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C07EE8" w:rsidRPr="000A1895" w:rsidTr="008D2D78">
        <w:trPr>
          <w:trHeight w:val="20"/>
        </w:trPr>
        <w:tc>
          <w:tcPr>
            <w:tcW w:w="5000" w:type="pct"/>
            <w:gridSpan w:val="6"/>
          </w:tcPr>
          <w:p w:rsidR="00C07EE8" w:rsidRPr="000A1895" w:rsidRDefault="00C07EE8" w:rsidP="008D2D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07EE8" w:rsidRPr="000A1895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07EE8" w:rsidRPr="000A1895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4973C5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4973C5" w:rsidRDefault="00C4101F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F3DB400" wp14:editId="1D2F1D1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EE8" w:rsidRPr="004973C5" w:rsidTr="008D2D78">
        <w:tc>
          <w:tcPr>
            <w:tcW w:w="2188" w:type="pct"/>
            <w:gridSpan w:val="3"/>
          </w:tcPr>
          <w:p w:rsidR="00C07EE8" w:rsidRPr="001F5AAC" w:rsidRDefault="00C07EE8" w:rsidP="008D2D7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4973C5" w:rsidRDefault="002444D9" w:rsidP="008D2D78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07EE8" w:rsidRPr="00DB6916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DB6916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68282F" w:rsidTr="008D2D78">
        <w:tc>
          <w:tcPr>
            <w:tcW w:w="2188" w:type="pct"/>
            <w:gridSpan w:val="3"/>
          </w:tcPr>
          <w:p w:rsidR="00C07EE8" w:rsidRPr="001F5AAC" w:rsidRDefault="00C07EE8" w:rsidP="008D2D7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68282F" w:rsidRDefault="00C07EE8" w:rsidP="008D2D78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07EE8" w:rsidRPr="000A1895" w:rsidTr="008D2D78">
        <w:tc>
          <w:tcPr>
            <w:tcW w:w="5000" w:type="pct"/>
            <w:gridSpan w:val="6"/>
          </w:tcPr>
          <w:p w:rsidR="00C07EE8" w:rsidRPr="000A1895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8C0228" w:rsidTr="008D2D78">
        <w:tc>
          <w:tcPr>
            <w:tcW w:w="5000" w:type="pct"/>
            <w:gridSpan w:val="6"/>
          </w:tcPr>
          <w:p w:rsidR="00C07EE8" w:rsidRPr="008C0228" w:rsidRDefault="00C07EE8" w:rsidP="008D2D78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C07EE8" w:rsidRPr="000A1895" w:rsidTr="008D2D78">
        <w:tc>
          <w:tcPr>
            <w:tcW w:w="1626" w:type="pct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C07EE8" w:rsidRPr="000A1895" w:rsidRDefault="00C24AA8" w:rsidP="008D2D78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.О.23</w:t>
            </w:r>
          </w:p>
        </w:tc>
        <w:tc>
          <w:tcPr>
            <w:tcW w:w="1717" w:type="pct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07EE8" w:rsidRPr="00C8109C" w:rsidTr="008D2D78">
        <w:tc>
          <w:tcPr>
            <w:tcW w:w="5000" w:type="pct"/>
            <w:gridSpan w:val="6"/>
          </w:tcPr>
          <w:p w:rsidR="00C07EE8" w:rsidRPr="00C8109C" w:rsidRDefault="00C07EE8" w:rsidP="008D2D7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ДИРИЖИРОВАНИЕ</w:t>
            </w:r>
          </w:p>
        </w:tc>
      </w:tr>
      <w:tr w:rsidR="00C07EE8" w:rsidRPr="000A1895" w:rsidTr="008D2D78">
        <w:tc>
          <w:tcPr>
            <w:tcW w:w="5000" w:type="pct"/>
            <w:gridSpan w:val="6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1330E2" w:rsidRPr="000A1895" w:rsidTr="003F321E">
        <w:tc>
          <w:tcPr>
            <w:tcW w:w="1679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743A6F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1330E2" w:rsidRPr="00C21B15" w:rsidRDefault="00A0049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1330E2" w:rsidRPr="00C21B15" w:rsidRDefault="001330E2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1330E2" w:rsidRPr="00C21B15" w:rsidRDefault="00B56BFB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1330E2" w:rsidRDefault="001330E2" w:rsidP="001330E2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07EE8" w:rsidRPr="000A1895" w:rsidTr="008D2D78">
        <w:tc>
          <w:tcPr>
            <w:tcW w:w="5000" w:type="pct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52"/>
              <w:gridCol w:w="1454"/>
              <w:gridCol w:w="271"/>
              <w:gridCol w:w="5777"/>
            </w:tblGrid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lastRenderedPageBreak/>
                    <w:t>Методические рекомендации по дисциплине</w:t>
                  </w:r>
                </w:p>
              </w:tc>
              <w:tc>
                <w:tcPr>
                  <w:tcW w:w="5777" w:type="dxa"/>
                </w:tcPr>
                <w:p w:rsidR="00C07EE8" w:rsidRPr="00E57B8C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 w:rsidRPr="00E57B8C">
                    <w:rPr>
                      <w:b/>
                      <w:sz w:val="24"/>
                      <w:szCs w:val="24"/>
                      <w:u w:val="single"/>
                      <w:lang w:eastAsia="zh-CN"/>
                    </w:rPr>
                    <w:t>ДИРИЖИРОВАНИЕ</w:t>
                  </w:r>
                </w:p>
              </w:tc>
            </w:tr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5777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Разработан</w:t>
                  </w:r>
                  <w:r w:rsidR="003E253F">
                    <w:rPr>
                      <w:sz w:val="24"/>
                      <w:szCs w:val="24"/>
                      <w:lang w:eastAsia="zh-CN"/>
                    </w:rPr>
                    <w:t>ы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в соответствии </w:t>
                  </w:r>
                </w:p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с требованиями ФГОС </w:t>
                  </w:r>
                  <w:proofErr w:type="gramStart"/>
                  <w:r w:rsidRPr="000A1895">
                    <w:rPr>
                      <w:sz w:val="24"/>
                      <w:szCs w:val="24"/>
                      <w:lang w:eastAsia="zh-CN"/>
                    </w:rPr>
                    <w:t>ВО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>:</w:t>
                  </w:r>
                </w:p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  <w:tc>
                <w:tcPr>
                  <w:tcW w:w="5777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 xml:space="preserve">53.03.02  </w:t>
                  </w:r>
                  <w:r>
                    <w:rPr>
                      <w:sz w:val="24"/>
                      <w:szCs w:val="24"/>
                      <w:lang w:eastAsia="zh-CN"/>
                    </w:rPr>
                    <w:t>«Музыкально-инструментальное искусство» профиль «</w:t>
                  </w:r>
                  <w:r w:rsidR="00743A6F">
                    <w:rPr>
                      <w:sz w:val="24"/>
                      <w:szCs w:val="24"/>
                      <w:lang w:eastAsia="zh-CN"/>
                    </w:rPr>
                    <w:t>Баян, аккордеон и струнные щипковые инструменты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» </w:t>
                  </w:r>
                </w:p>
              </w:tc>
            </w:tr>
            <w:tr w:rsidR="00C07EE8" w:rsidTr="001330E2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 xml:space="preserve">(приказ № 730 </w:t>
                  </w:r>
                  <w:proofErr w:type="spellStart"/>
                  <w:r>
                    <w:rPr>
                      <w:sz w:val="24"/>
                      <w:szCs w:val="24"/>
                      <w:lang w:eastAsia="zh-CN"/>
                    </w:rPr>
                    <w:t>Минобрнауки</w:t>
                  </w:r>
                  <w:proofErr w:type="spellEnd"/>
                  <w:r>
                    <w:rPr>
                      <w:sz w:val="24"/>
                      <w:szCs w:val="24"/>
                      <w:lang w:eastAsia="zh-CN"/>
                    </w:rPr>
                    <w:t xml:space="preserve"> России от 01 августа 2017 г.)</w:t>
                  </w: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Составител</w:t>
                  </w: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ь(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 xml:space="preserve">и):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Pr="000A1895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Кандидат педагогических наук, доцент, Заслуженный артист России, профессор кафедры </w:t>
                  </w:r>
                  <w:r w:rsidR="00292AE6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C07EE8" w:rsidRPr="00B27923" w:rsidTr="001330E2">
              <w:tc>
                <w:tcPr>
                  <w:tcW w:w="1852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>Делий П.Ю.</w:t>
                  </w:r>
                </w:p>
                <w:p w:rsidR="001330E2" w:rsidRPr="00B27923" w:rsidRDefault="001330E2" w:rsidP="001330E2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E57874" w:rsidRPr="00B27923" w:rsidTr="001330E2">
              <w:tc>
                <w:tcPr>
                  <w:tcW w:w="1852" w:type="dxa"/>
                </w:tcPr>
                <w:p w:rsidR="00E57874" w:rsidRPr="00B27923" w:rsidRDefault="00E57874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E57874" w:rsidRPr="00B27923" w:rsidRDefault="00E57874" w:rsidP="00962436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Профессор кафедры </w:t>
                  </w: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Народный артист России </w:t>
                  </w:r>
                </w:p>
              </w:tc>
            </w:tr>
            <w:tr w:rsidR="00E57874" w:rsidRPr="00B27923" w:rsidTr="001330E2">
              <w:tc>
                <w:tcPr>
                  <w:tcW w:w="1852" w:type="dxa"/>
                </w:tcPr>
                <w:p w:rsidR="00E57874" w:rsidRPr="00B27923" w:rsidRDefault="00E57874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E57874" w:rsidRPr="00B27923" w:rsidRDefault="00E57874" w:rsidP="00962436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Иванов В.Л.</w:t>
                  </w:r>
                </w:p>
              </w:tc>
            </w:tr>
            <w:tr w:rsidR="00C07EE8" w:rsidRPr="00B27923" w:rsidTr="001330E2">
              <w:tc>
                <w:tcPr>
                  <w:tcW w:w="9354" w:type="dxa"/>
                  <w:gridSpan w:val="4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RPr="00B27923" w:rsidTr="001330E2">
              <w:tc>
                <w:tcPr>
                  <w:tcW w:w="9354" w:type="dxa"/>
                  <w:gridSpan w:val="4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УТВЕРЖДЕНО</w:t>
                  </w:r>
                </w:p>
              </w:tc>
            </w:tr>
            <w:tr w:rsidR="00C07EE8" w:rsidRPr="00B27923" w:rsidTr="001330E2">
              <w:tc>
                <w:tcPr>
                  <w:tcW w:w="3306" w:type="dxa"/>
                  <w:gridSpan w:val="2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Протокол заседания кафедры</w:t>
                  </w:r>
                </w:p>
              </w:tc>
              <w:tc>
                <w:tcPr>
                  <w:tcW w:w="6048" w:type="dxa"/>
                  <w:gridSpan w:val="2"/>
                </w:tcPr>
                <w:p w:rsidR="00C07EE8" w:rsidRPr="00B27923" w:rsidRDefault="00292AE6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C07EE8" w:rsidRPr="00B27923" w:rsidTr="001330E2">
              <w:tc>
                <w:tcPr>
                  <w:tcW w:w="3306" w:type="dxa"/>
                  <w:gridSpan w:val="2"/>
                </w:tcPr>
                <w:p w:rsidR="00C07EE8" w:rsidRPr="00B27923" w:rsidRDefault="00665584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№ 2 от «09» сентября 2021 г.</w:t>
                  </w:r>
                </w:p>
              </w:tc>
              <w:tc>
                <w:tcPr>
                  <w:tcW w:w="6048" w:type="dxa"/>
                  <w:gridSpan w:val="2"/>
                </w:tcPr>
                <w:p w:rsidR="00C07EE8" w:rsidRDefault="00C07EE8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  <w:p w:rsidR="00A13DA3" w:rsidRDefault="00A13DA3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  <w:p w:rsidR="00A13DA3" w:rsidRPr="00B27923" w:rsidRDefault="00A13DA3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A13DA3" w:rsidRPr="000A1895" w:rsidRDefault="00A13DA3" w:rsidP="001330E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A13DA3" w:rsidRDefault="00A13DA3" w:rsidP="00A13DA3">
      <w:pPr>
        <w:pStyle w:val="2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3200146"/>
    </w:p>
    <w:p w:rsidR="00A13DA3" w:rsidRDefault="00A13DA3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32281651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13DA3" w:rsidRPr="008E449F" w:rsidRDefault="00A13DA3" w:rsidP="008E449F">
          <w:pPr>
            <w:pStyle w:val="afb"/>
            <w:spacing w:line="360" w:lineRule="auto"/>
            <w:ind w:left="709" w:hanging="709"/>
          </w:pPr>
          <w:r w:rsidRPr="008E449F">
            <w:t>Оглавление</w:t>
          </w:r>
        </w:p>
        <w:p w:rsidR="001330E2" w:rsidRPr="008E449F" w:rsidRDefault="001330E2" w:rsidP="008E449F">
          <w:pPr>
            <w:spacing w:line="360" w:lineRule="auto"/>
            <w:ind w:left="709" w:hanging="709"/>
          </w:pPr>
        </w:p>
        <w:p w:rsidR="008E449F" w:rsidRPr="008E449F" w:rsidRDefault="00A13DA3" w:rsidP="008E449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E449F">
            <w:fldChar w:fldCharType="begin"/>
          </w:r>
          <w:r w:rsidRPr="008E449F">
            <w:instrText xml:space="preserve"> TOC \o "1-3" \h \z \u </w:instrText>
          </w:r>
          <w:r w:rsidRPr="008E449F">
            <w:fldChar w:fldCharType="separate"/>
          </w:r>
          <w:hyperlink w:anchor="_Toc93773534" w:history="1">
            <w:r w:rsidR="008E449F" w:rsidRPr="008E449F">
              <w:rPr>
                <w:rStyle w:val="ad"/>
                <w:noProof/>
              </w:rPr>
              <w:t>1.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ВВЕДЕНИЕ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_Toc93773534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4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8E449F" w:rsidRPr="008E449F" w:rsidRDefault="00BD3163" w:rsidP="008E449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73535" w:history="1">
            <w:r w:rsidR="008E449F" w:rsidRPr="008E449F">
              <w:rPr>
                <w:rStyle w:val="ad"/>
                <w:noProof/>
              </w:rPr>
              <w:t>2.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ФОРМЫ САМОСТОЯТЕЛЬНОЙ РАБОТЫ ОБУЧАЮЩИХСЯ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_Toc93773535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6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8E449F" w:rsidRPr="008E449F" w:rsidRDefault="00BD3163" w:rsidP="008E449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73536" w:history="1">
            <w:r w:rsidR="008E449F" w:rsidRPr="008E449F">
              <w:rPr>
                <w:rStyle w:val="ad"/>
                <w:noProof/>
              </w:rPr>
              <w:t>3.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_Toc93773536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12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8E449F" w:rsidRPr="008E449F" w:rsidRDefault="00BD3163" w:rsidP="008E449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73537" w:history="1">
            <w:r w:rsidR="008E449F" w:rsidRPr="008E449F">
              <w:rPr>
                <w:rStyle w:val="ad"/>
                <w:noProof/>
              </w:rPr>
              <w:t>3.1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_Toc93773537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12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8E449F" w:rsidRPr="008E449F" w:rsidRDefault="00BD3163" w:rsidP="008E449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73538" w:history="1">
            <w:r w:rsidR="008E449F" w:rsidRPr="008E449F">
              <w:rPr>
                <w:rStyle w:val="ad"/>
                <w:noProof/>
              </w:rPr>
              <w:t>3.2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_Toc93773538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13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8E449F" w:rsidRPr="008E449F" w:rsidRDefault="00BD3163" w:rsidP="008E449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73539" w:history="1">
            <w:r w:rsidR="008E449F" w:rsidRPr="008E449F">
              <w:rPr>
                <w:rStyle w:val="ad"/>
                <w:noProof/>
              </w:rPr>
              <w:t>4.</w:t>
            </w:r>
            <w:r w:rsidR="008E449F" w:rsidRPr="008E449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E449F" w:rsidRPr="008E449F">
              <w:rPr>
                <w:rStyle w:val="ad"/>
                <w:noProof/>
              </w:rPr>
              <w:t>ОЦЕНКА САМОСТОЯТЕЛЬНОЙ РАБОТЫ</w:t>
            </w:r>
            <w:r w:rsidR="008E449F" w:rsidRPr="008E449F">
              <w:rPr>
                <w:noProof/>
                <w:webHidden/>
              </w:rPr>
              <w:tab/>
            </w:r>
            <w:r w:rsidR="008E449F" w:rsidRPr="008E449F">
              <w:rPr>
                <w:noProof/>
                <w:webHidden/>
              </w:rPr>
              <w:fldChar w:fldCharType="begin"/>
            </w:r>
            <w:r w:rsidR="008E449F" w:rsidRPr="008E449F">
              <w:rPr>
                <w:noProof/>
                <w:webHidden/>
              </w:rPr>
              <w:instrText xml:space="preserve"> PAGEREF _Toc93773539 \h </w:instrText>
            </w:r>
            <w:r w:rsidR="008E449F" w:rsidRPr="008E449F">
              <w:rPr>
                <w:noProof/>
                <w:webHidden/>
              </w:rPr>
            </w:r>
            <w:r w:rsidR="008E449F" w:rsidRPr="008E449F">
              <w:rPr>
                <w:noProof/>
                <w:webHidden/>
              </w:rPr>
              <w:fldChar w:fldCharType="separate"/>
            </w:r>
            <w:r w:rsidR="00E27A97">
              <w:rPr>
                <w:noProof/>
                <w:webHidden/>
              </w:rPr>
              <w:t>14</w:t>
            </w:r>
            <w:r w:rsidR="008E449F" w:rsidRPr="008E449F">
              <w:rPr>
                <w:noProof/>
                <w:webHidden/>
              </w:rPr>
              <w:fldChar w:fldCharType="end"/>
            </w:r>
          </w:hyperlink>
        </w:p>
        <w:p w:rsidR="00A13DA3" w:rsidRPr="008E449F" w:rsidRDefault="00A13DA3" w:rsidP="008E449F">
          <w:pPr>
            <w:spacing w:line="360" w:lineRule="auto"/>
            <w:ind w:left="709" w:hanging="709"/>
          </w:pPr>
          <w:r w:rsidRPr="008E449F">
            <w:rPr>
              <w:bCs/>
            </w:rPr>
            <w:fldChar w:fldCharType="end"/>
          </w:r>
        </w:p>
      </w:sdtContent>
    </w:sdt>
    <w:p w:rsidR="00A13DA3" w:rsidRPr="008E449F" w:rsidRDefault="00A13DA3" w:rsidP="008E449F">
      <w:pPr>
        <w:pStyle w:val="2"/>
        <w:spacing w:line="360" w:lineRule="auto"/>
        <w:ind w:left="709" w:hanging="709"/>
        <w:rPr>
          <w:rFonts w:ascii="Times New Roman" w:hAnsi="Times New Roman" w:cs="Times New Roman"/>
          <w:color w:val="auto"/>
          <w:sz w:val="24"/>
          <w:szCs w:val="24"/>
        </w:rPr>
      </w:pPr>
    </w:p>
    <w:p w:rsidR="00A13DA3" w:rsidRPr="008E449F" w:rsidRDefault="00A13DA3" w:rsidP="008E449F">
      <w:pPr>
        <w:spacing w:after="200" w:line="360" w:lineRule="auto"/>
        <w:ind w:left="709" w:hanging="709"/>
        <w:rPr>
          <w:rFonts w:eastAsiaTheme="majorEastAsia"/>
        </w:rPr>
      </w:pPr>
      <w:r w:rsidRPr="008E449F"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93773534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  <w:bookmarkEnd w:id="2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2A4A16" w:rsidRDefault="00ED7042" w:rsidP="002A4A1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C921F2">
        <w:t>Самостоятельная работа по дисципли</w:t>
      </w:r>
      <w:r w:rsidRPr="00520AC3">
        <w:t xml:space="preserve">не  </w:t>
      </w:r>
      <w:r w:rsidRPr="00520AC3">
        <w:rPr>
          <w:b/>
        </w:rPr>
        <w:t>«</w:t>
      </w:r>
      <w:r w:rsidR="0038445F">
        <w:rPr>
          <w:b/>
        </w:rPr>
        <w:t>Дирижирование</w:t>
      </w:r>
      <w:r w:rsidRPr="00520AC3">
        <w:rPr>
          <w:b/>
        </w:rPr>
        <w:t>»</w:t>
      </w:r>
      <w:r w:rsidRPr="00520AC3">
        <w:t xml:space="preserve"> являет</w:t>
      </w:r>
      <w:r w:rsidRPr="00C921F2">
        <w:t xml:space="preserve">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</w:t>
      </w:r>
      <w:r w:rsidR="00F9010C">
        <w:t>инструменталистов</w:t>
      </w:r>
      <w:r w:rsidR="002F25CC" w:rsidRPr="00C921F2">
        <w:t xml:space="preserve">, необходимых для профессиональной исполнительской деятельности в составе </w:t>
      </w:r>
      <w:r w:rsidR="002A4A16">
        <w:t>оркестра</w:t>
      </w:r>
      <w:r w:rsidR="002F25CC" w:rsidRPr="00C921F2">
        <w:t xml:space="preserve">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81A1B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2A4A16" w:rsidRDefault="00ED7042" w:rsidP="002A4A16">
      <w:pPr>
        <w:autoSpaceDE w:val="0"/>
        <w:autoSpaceDN w:val="0"/>
        <w:adjustRightInd w:val="0"/>
        <w:ind w:firstLine="709"/>
        <w:jc w:val="both"/>
      </w:pPr>
      <w:r w:rsidRPr="00C921F2">
        <w:t xml:space="preserve">Все виды самостоятельной работы обучающихся по дисциплине </w:t>
      </w:r>
      <w:r w:rsidR="0038445F" w:rsidRPr="00520AC3">
        <w:rPr>
          <w:b/>
        </w:rPr>
        <w:t>«</w:t>
      </w:r>
      <w:r w:rsidR="0038445F">
        <w:rPr>
          <w:b/>
        </w:rPr>
        <w:t>Дирижирование</w:t>
      </w:r>
      <w:r w:rsidR="0038445F" w:rsidRPr="00520AC3">
        <w:rPr>
          <w:b/>
        </w:rPr>
        <w:t>»</w:t>
      </w:r>
      <w:r w:rsidRPr="00C921F2">
        <w:rPr>
          <w:b/>
        </w:rPr>
        <w:t xml:space="preserve">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632C80" w:rsidRDefault="00632C80" w:rsidP="008F009D">
      <w:pPr>
        <w:spacing w:line="276" w:lineRule="auto"/>
        <w:ind w:firstLine="708"/>
        <w:rPr>
          <w:lang w:eastAsia="zh-CN"/>
        </w:rPr>
      </w:pPr>
    </w:p>
    <w:p w:rsidR="008F009D" w:rsidRDefault="008F009D" w:rsidP="008F009D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F009D" w:rsidRDefault="008F009D" w:rsidP="008F009D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7</w:t>
            </w:r>
          </w:p>
        </w:tc>
      </w:tr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252</w:t>
            </w:r>
          </w:p>
        </w:tc>
      </w:tr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189</w:t>
            </w:r>
          </w:p>
        </w:tc>
      </w:tr>
    </w:tbl>
    <w:p w:rsidR="008F009D" w:rsidRDefault="008F009D" w:rsidP="008F009D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 xml:space="preserve"> </w:t>
      </w:r>
    </w:p>
    <w:p w:rsidR="00FE42CC" w:rsidRPr="00C921F2" w:rsidRDefault="00FE42CC" w:rsidP="002A4A16">
      <w:pPr>
        <w:autoSpaceDE w:val="0"/>
        <w:autoSpaceDN w:val="0"/>
        <w:adjustRightInd w:val="0"/>
        <w:ind w:firstLine="709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FE42CC" w:rsidRPr="00082AF2" w:rsidRDefault="00FE42CC" w:rsidP="00FE42CC">
      <w:pPr>
        <w:spacing w:line="276" w:lineRule="auto"/>
        <w:rPr>
          <w:lang w:eastAsia="zh-CN"/>
        </w:rPr>
      </w:pPr>
      <w:r w:rsidRPr="00082AF2">
        <w:rPr>
          <w:lang w:eastAsia="zh-CN"/>
        </w:rPr>
        <w:t>- для очной формы обучения:</w:t>
      </w:r>
    </w:p>
    <w:p w:rsidR="00FE42CC" w:rsidRPr="008F009D" w:rsidRDefault="00FE42CC" w:rsidP="00FE42CC">
      <w:pPr>
        <w:spacing w:line="276" w:lineRule="auto"/>
        <w:jc w:val="right"/>
        <w:rPr>
          <w:lang w:eastAsia="zh-CN"/>
        </w:rPr>
      </w:pPr>
      <w:r w:rsidRPr="008F009D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60"/>
        <w:gridCol w:w="1568"/>
        <w:gridCol w:w="1223"/>
        <w:gridCol w:w="965"/>
        <w:gridCol w:w="894"/>
        <w:gridCol w:w="683"/>
        <w:gridCol w:w="894"/>
        <w:gridCol w:w="683"/>
      </w:tblGrid>
      <w:tr w:rsidR="008E449F" w:rsidRPr="005F54C7" w:rsidTr="0091565B">
        <w:trPr>
          <w:trHeight w:val="315"/>
        </w:trPr>
        <w:tc>
          <w:tcPr>
            <w:tcW w:w="28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Виды учебной деятельности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 xml:space="preserve">Всего 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Семестры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6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5F54C7">
              <w:rPr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Индивидуальные занятия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28</w:t>
            </w:r>
          </w:p>
        </w:tc>
      </w:tr>
      <w:tr w:rsidR="008E449F" w:rsidRPr="005F54C7" w:rsidTr="0091565B">
        <w:trPr>
          <w:trHeight w:val="375"/>
        </w:trPr>
        <w:tc>
          <w:tcPr>
            <w:tcW w:w="22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экзамен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54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27</w:t>
            </w:r>
          </w:p>
        </w:tc>
      </w:tr>
      <w:tr w:rsidR="008E449F" w:rsidRPr="005F54C7" w:rsidTr="0091565B">
        <w:trPr>
          <w:trHeight w:val="315"/>
        </w:trPr>
        <w:tc>
          <w:tcPr>
            <w:tcW w:w="22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зачет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proofErr w:type="spellStart"/>
            <w:r w:rsidRPr="005F54C7">
              <w:rPr>
                <w:color w:val="000000"/>
              </w:rPr>
              <w:t>зач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proofErr w:type="spellStart"/>
            <w:r w:rsidRPr="005F54C7">
              <w:rPr>
                <w:color w:val="000000"/>
              </w:rPr>
              <w:t>зач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</w:tr>
      <w:tr w:rsidR="008E449F" w:rsidRPr="005F54C7" w:rsidTr="0091565B">
        <w:trPr>
          <w:trHeight w:val="315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252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72</w:t>
            </w:r>
          </w:p>
        </w:tc>
      </w:tr>
      <w:tr w:rsidR="008E449F" w:rsidRPr="005F54C7" w:rsidTr="0091565B">
        <w:trPr>
          <w:trHeight w:val="31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</w:t>
            </w:r>
          </w:p>
        </w:tc>
      </w:tr>
    </w:tbl>
    <w:p w:rsidR="008F009D" w:rsidRPr="00082AF2" w:rsidRDefault="008F009D" w:rsidP="00FE42CC">
      <w:pPr>
        <w:spacing w:line="276" w:lineRule="auto"/>
        <w:jc w:val="right"/>
        <w:rPr>
          <w:b/>
          <w:lang w:eastAsia="zh-CN"/>
        </w:rPr>
      </w:pPr>
    </w:p>
    <w:p w:rsidR="00FE42CC" w:rsidRPr="00082AF2" w:rsidRDefault="00FE42CC" w:rsidP="00FE42CC">
      <w:pPr>
        <w:spacing w:line="276" w:lineRule="auto"/>
        <w:jc w:val="both"/>
        <w:rPr>
          <w:lang w:eastAsia="zh-CN"/>
        </w:rPr>
      </w:pPr>
      <w:r w:rsidRPr="00082AF2">
        <w:rPr>
          <w:lang w:eastAsia="zh-CN"/>
        </w:rPr>
        <w:t>- для заочной формы обучения:</w:t>
      </w:r>
    </w:p>
    <w:p w:rsidR="00FE42CC" w:rsidRPr="008F009D" w:rsidRDefault="00FE42CC" w:rsidP="00FE42CC">
      <w:pPr>
        <w:spacing w:line="276" w:lineRule="auto"/>
        <w:jc w:val="right"/>
        <w:rPr>
          <w:rFonts w:eastAsia="Arial Unicode MS"/>
          <w:bCs/>
          <w:lang w:eastAsia="zh-CN"/>
        </w:rPr>
      </w:pPr>
      <w:r w:rsidRPr="008F009D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36"/>
        <w:gridCol w:w="1669"/>
        <w:gridCol w:w="1133"/>
        <w:gridCol w:w="892"/>
        <w:gridCol w:w="760"/>
        <w:gridCol w:w="758"/>
        <w:gridCol w:w="752"/>
        <w:gridCol w:w="758"/>
        <w:gridCol w:w="612"/>
      </w:tblGrid>
      <w:tr w:rsidR="008E449F" w:rsidRPr="005F54C7" w:rsidTr="0091565B">
        <w:trPr>
          <w:trHeight w:val="390"/>
        </w:trPr>
        <w:tc>
          <w:tcPr>
            <w:tcW w:w="26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Виды учебной деятельности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 xml:space="preserve">Всего </w:t>
            </w:r>
          </w:p>
        </w:tc>
        <w:tc>
          <w:tcPr>
            <w:tcW w:w="19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семестры</w:t>
            </w:r>
          </w:p>
        </w:tc>
      </w:tr>
      <w:tr w:rsidR="008E449F" w:rsidRPr="005F54C7" w:rsidTr="0091565B">
        <w:trPr>
          <w:trHeight w:val="315"/>
        </w:trPr>
        <w:tc>
          <w:tcPr>
            <w:tcW w:w="26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7</w:t>
            </w:r>
          </w:p>
        </w:tc>
      </w:tr>
      <w:tr w:rsidR="008E449F" w:rsidRPr="005F54C7" w:rsidTr="0091565B">
        <w:trPr>
          <w:trHeight w:val="315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5F54C7">
              <w:rPr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</w:t>
            </w:r>
          </w:p>
        </w:tc>
      </w:tr>
      <w:tr w:rsidR="008E449F" w:rsidRPr="005F54C7" w:rsidTr="0091565B">
        <w:trPr>
          <w:trHeight w:val="330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Индивидуальные занятия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</w:tr>
      <w:tr w:rsidR="008E449F" w:rsidRPr="005F54C7" w:rsidTr="0091565B">
        <w:trPr>
          <w:trHeight w:val="330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219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59</w:t>
            </w:r>
          </w:p>
        </w:tc>
      </w:tr>
      <w:tr w:rsidR="008E449F" w:rsidRPr="005F54C7" w:rsidTr="0091565B">
        <w:trPr>
          <w:trHeight w:val="315"/>
        </w:trPr>
        <w:tc>
          <w:tcPr>
            <w:tcW w:w="20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экзамен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9</w:t>
            </w:r>
          </w:p>
        </w:tc>
      </w:tr>
      <w:tr w:rsidR="008E449F" w:rsidRPr="005F54C7" w:rsidTr="0091565B">
        <w:trPr>
          <w:trHeight w:val="315"/>
        </w:trPr>
        <w:tc>
          <w:tcPr>
            <w:tcW w:w="20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зачет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</w:tr>
      <w:tr w:rsidR="008E449F" w:rsidRPr="005F54C7" w:rsidTr="0091565B">
        <w:trPr>
          <w:trHeight w:val="330"/>
        </w:trPr>
        <w:tc>
          <w:tcPr>
            <w:tcW w:w="20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др.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др.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др.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др.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</w:tr>
      <w:tr w:rsidR="008E449F" w:rsidRPr="005F54C7" w:rsidTr="0091565B">
        <w:trPr>
          <w:trHeight w:val="315"/>
        </w:trPr>
        <w:tc>
          <w:tcPr>
            <w:tcW w:w="11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252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72</w:t>
            </w:r>
          </w:p>
        </w:tc>
      </w:tr>
      <w:tr w:rsidR="008E449F" w:rsidRPr="005F54C7" w:rsidTr="0091565B">
        <w:trPr>
          <w:trHeight w:val="315"/>
        </w:trPr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</w:t>
            </w:r>
          </w:p>
        </w:tc>
      </w:tr>
    </w:tbl>
    <w:p w:rsidR="00BE3F26" w:rsidRDefault="00BE3F26" w:rsidP="00BE3F26">
      <w:pPr>
        <w:spacing w:line="276" w:lineRule="auto"/>
        <w:rPr>
          <w:lang w:eastAsia="zh-CN"/>
        </w:rPr>
      </w:pPr>
    </w:p>
    <w:p w:rsidR="00ED7042" w:rsidRDefault="00ED7042" w:rsidP="001C71BB">
      <w:pPr>
        <w:autoSpaceDE w:val="0"/>
        <w:autoSpaceDN w:val="0"/>
        <w:adjustRightInd w:val="0"/>
        <w:jc w:val="both"/>
        <w:rPr>
          <w:b/>
        </w:rPr>
      </w:pPr>
      <w:r w:rsidRPr="001C71BB">
        <w:rPr>
          <w:b/>
        </w:rPr>
        <w:lastRenderedPageBreak/>
        <w:t xml:space="preserve">Программой подготовки бакалавров предусмотрены: </w:t>
      </w:r>
    </w:p>
    <w:p w:rsidR="001C71BB" w:rsidRPr="001C71BB" w:rsidRDefault="001C71BB" w:rsidP="00C921F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624699" w:rsidRPr="001C71BB" w:rsidRDefault="00624699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1C71BB">
        <w:t xml:space="preserve">Освоение теоретических аспектов дирижерского мастерства, строения и функций дирижерского аппарата и принципов его постановки, дирижерских позиций, схем и жестов. </w:t>
      </w:r>
    </w:p>
    <w:p w:rsidR="00642DB6" w:rsidRPr="00642DB6" w:rsidRDefault="00624699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1C71BB">
        <w:rPr>
          <w:color w:val="000000"/>
        </w:rPr>
        <w:t xml:space="preserve">Изучение музыкальных произведений и дирижирование их в классе    </w:t>
      </w:r>
    </w:p>
    <w:p w:rsidR="00624699" w:rsidRPr="00642DB6" w:rsidRDefault="00642DB6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rPr>
          <w:color w:val="000000"/>
        </w:rPr>
        <w:t>Подготовка к межсессионным (рубежным) контролям</w:t>
      </w:r>
    </w:p>
    <w:p w:rsidR="00642DB6" w:rsidRPr="001C71BB" w:rsidRDefault="00642DB6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rPr>
          <w:color w:val="000000"/>
        </w:rPr>
        <w:t>Подготовка к промежуточной аттестации</w:t>
      </w:r>
    </w:p>
    <w:p w:rsidR="00624699" w:rsidRPr="001C71BB" w:rsidRDefault="00624699" w:rsidP="00C921F2">
      <w:pPr>
        <w:autoSpaceDE w:val="0"/>
        <w:autoSpaceDN w:val="0"/>
        <w:adjustRightInd w:val="0"/>
        <w:ind w:firstLine="567"/>
        <w:jc w:val="both"/>
      </w:pPr>
    </w:p>
    <w:p w:rsidR="00ED7042" w:rsidRPr="001C71BB" w:rsidRDefault="00ED7042" w:rsidP="00C921F2">
      <w:pPr>
        <w:autoSpaceDE w:val="0"/>
        <w:autoSpaceDN w:val="0"/>
        <w:adjustRightInd w:val="0"/>
        <w:ind w:firstLine="567"/>
        <w:jc w:val="both"/>
      </w:pPr>
      <w:r w:rsidRPr="001C71BB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1C71BB" w:rsidRDefault="001C71BB" w:rsidP="00C921F2">
      <w:pPr>
        <w:autoSpaceDE w:val="0"/>
        <w:spacing w:after="200"/>
        <w:ind w:firstLine="567"/>
        <w:jc w:val="both"/>
        <w:rPr>
          <w:b/>
        </w:rPr>
      </w:pPr>
    </w:p>
    <w:p w:rsidR="005024B5" w:rsidRPr="001C71BB" w:rsidRDefault="005024B5" w:rsidP="001C71BB">
      <w:pPr>
        <w:autoSpaceDE w:val="0"/>
        <w:spacing w:after="200"/>
        <w:jc w:val="both"/>
        <w:rPr>
          <w:b/>
        </w:rPr>
      </w:pPr>
      <w:r w:rsidRPr="001C71BB">
        <w:rPr>
          <w:b/>
        </w:rPr>
        <w:t>Цели самостоятельной работы:</w:t>
      </w:r>
    </w:p>
    <w:p w:rsidR="00624699" w:rsidRPr="001C71BB" w:rsidRDefault="005024B5" w:rsidP="00624699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1C71BB">
        <w:t>закрепление и совершенствование полученных на</w:t>
      </w:r>
      <w:r w:rsidR="00624699" w:rsidRPr="001C71BB">
        <w:t xml:space="preserve"> уроке знаний, умений и навыков</w:t>
      </w:r>
    </w:p>
    <w:p w:rsidR="005024B5" w:rsidRPr="001C71BB" w:rsidRDefault="005024B5" w:rsidP="00624699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1C71BB">
        <w:t xml:space="preserve">приобретение дополнительных профессиональных знаний и новой информации. </w:t>
      </w:r>
    </w:p>
    <w:p w:rsidR="00ED7042" w:rsidRDefault="00ED7042" w:rsidP="001C71BB">
      <w:pPr>
        <w:jc w:val="both"/>
        <w:rPr>
          <w:b/>
        </w:rPr>
      </w:pPr>
      <w:r w:rsidRPr="001C71BB">
        <w:rPr>
          <w:b/>
        </w:rPr>
        <w:t xml:space="preserve">Задачами самостоятельной работы студентов являются: </w:t>
      </w:r>
    </w:p>
    <w:p w:rsidR="00802D2D" w:rsidRPr="001C71BB" w:rsidRDefault="00802D2D" w:rsidP="001C71BB">
      <w:pPr>
        <w:jc w:val="both"/>
        <w:rPr>
          <w:b/>
        </w:rPr>
      </w:pPr>
    </w:p>
    <w:p w:rsidR="00624699" w:rsidRPr="001C71BB" w:rsidRDefault="00624699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закрепление полученных  во время контактных занятий с педагогом теоретических знаний</w:t>
      </w:r>
    </w:p>
    <w:p w:rsidR="00624699" w:rsidRPr="001C71BB" w:rsidRDefault="00624699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 xml:space="preserve">самостоятельное изучение строения и функций дирижерского аппарата, и принципов его постановки, дирижерских позиций, схем и жестов. </w:t>
      </w:r>
    </w:p>
    <w:p w:rsidR="001C71BB" w:rsidRPr="001C71BB" w:rsidRDefault="001C71BB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изучение партитур музыкальных произведений для их воспроизведения (дирижирования) в классе</w:t>
      </w:r>
    </w:p>
    <w:p w:rsidR="001C71BB" w:rsidRPr="001C71BB" w:rsidRDefault="001C71BB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развитие способности постигать музыкальные произведения внутренним слухом, производить их разбор и анализ для последующего воспроизведения в виде дирижирования.</w:t>
      </w:r>
    </w:p>
    <w:p w:rsidR="00624699" w:rsidRDefault="00624699" w:rsidP="00624699">
      <w:pPr>
        <w:pStyle w:val="af1"/>
        <w:jc w:val="both"/>
        <w:rPr>
          <w:highlight w:val="yellow"/>
        </w:rPr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</w:t>
      </w:r>
      <w:r w:rsidR="00DD0626">
        <w:t>возможность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lastRenderedPageBreak/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</w:t>
      </w:r>
      <w:r w:rsidR="00DD0626">
        <w:t>дирижирование</w:t>
      </w:r>
      <w:r w:rsidR="00854DF9" w:rsidRPr="00C921F2">
        <w:t xml:space="preserve">, </w:t>
      </w:r>
      <w:r w:rsidR="005024B5" w:rsidRPr="00C921F2">
        <w:t xml:space="preserve">понимании действий всех участников </w:t>
      </w:r>
      <w:r w:rsidR="00DD0626">
        <w:t xml:space="preserve">исполнительского процесса </w:t>
      </w:r>
      <w:r w:rsidR="005024B5" w:rsidRPr="00C921F2">
        <w:t>и умении предугадывать их действия.</w:t>
      </w:r>
      <w:r w:rsidRPr="00C921F2">
        <w:t xml:space="preserve"> </w:t>
      </w:r>
      <w:r w:rsidR="00950939">
        <w:t>Оценки,</w:t>
      </w:r>
      <w:r w:rsidRPr="00C921F2">
        <w:t xml:space="preserve"> полученные студентом по результатам </w:t>
      </w:r>
      <w:r w:rsidR="00950939">
        <w:t xml:space="preserve">проверки </w:t>
      </w:r>
      <w:r w:rsidR="00DD0626">
        <w:t>самостоятельной</w:t>
      </w:r>
      <w:r w:rsidRPr="00C921F2">
        <w:t xml:space="preserve"> работы, формируют </w:t>
      </w:r>
      <w:r w:rsidR="00DD0626">
        <w:t xml:space="preserve">итоговую </w:t>
      </w:r>
      <w:r w:rsidRPr="00C921F2">
        <w:t>оценку успеваемости студента по дисциплине</w:t>
      </w:r>
      <w:r w:rsidR="00DD0626">
        <w:t xml:space="preserve"> в текущем семестре</w:t>
      </w:r>
      <w:r w:rsidRPr="00C921F2">
        <w:t>.</w:t>
      </w:r>
    </w:p>
    <w:p w:rsidR="008E449F" w:rsidRDefault="008E449F" w:rsidP="008E449F">
      <w:pPr>
        <w:pStyle w:val="2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3200147"/>
      <w:bookmarkStart w:id="5" w:name="_Toc93773535"/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3"/>
      <w:bookmarkEnd w:id="4"/>
      <w:bookmarkEnd w:id="5"/>
      <w:proofErr w:type="gramEnd"/>
    </w:p>
    <w:p w:rsidR="00BE1191" w:rsidRPr="00C921F2" w:rsidRDefault="00BE1191" w:rsidP="00C921F2"/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166"/>
        <w:gridCol w:w="670"/>
        <w:gridCol w:w="657"/>
        <w:gridCol w:w="2827"/>
        <w:gridCol w:w="1807"/>
      </w:tblGrid>
      <w:tr w:rsidR="00C657F7" w:rsidRPr="00632C80" w:rsidTr="00632C80">
        <w:trPr>
          <w:trHeight w:val="1252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№</w:t>
            </w:r>
          </w:p>
        </w:tc>
        <w:tc>
          <w:tcPr>
            <w:tcW w:w="1654" w:type="pct"/>
            <w:shd w:val="clear" w:color="000000" w:fill="D9D9D9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iCs/>
              </w:rPr>
            </w:pPr>
            <w:r w:rsidRPr="00632C80">
              <w:rPr>
                <w:b/>
                <w:iCs/>
              </w:rPr>
              <w:t>Раздел</w:t>
            </w:r>
          </w:p>
          <w:p w:rsidR="00C657F7" w:rsidRPr="00632C80" w:rsidRDefault="00C657F7" w:rsidP="00622E53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Неделя семестра</w:t>
            </w:r>
          </w:p>
        </w:tc>
        <w:tc>
          <w:tcPr>
            <w:tcW w:w="1477" w:type="pct"/>
            <w:shd w:val="clear" w:color="000000" w:fill="D9D9D9"/>
            <w:vAlign w:val="center"/>
            <w:hideMark/>
          </w:tcPr>
          <w:p w:rsidR="00C657F7" w:rsidRPr="00632C80" w:rsidRDefault="00C657F7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Форма самостоятельной работы</w:t>
            </w:r>
          </w:p>
        </w:tc>
        <w:tc>
          <w:tcPr>
            <w:tcW w:w="944" w:type="pct"/>
            <w:shd w:val="clear" w:color="000000" w:fill="D9D9D9"/>
            <w:vAlign w:val="center"/>
            <w:hideMark/>
          </w:tcPr>
          <w:p w:rsidR="00C657F7" w:rsidRPr="00632C80" w:rsidRDefault="00C657F7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Трудоёмкость в часах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>Введение</w:t>
            </w:r>
            <w:r w:rsidRPr="00662417">
              <w:rPr>
                <w:color w:val="000000"/>
              </w:rPr>
              <w:br/>
              <w:t xml:space="preserve">Тема 1. </w:t>
            </w:r>
            <w:r w:rsidRPr="00662417">
              <w:rPr>
                <w:color w:val="000000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662417">
              <w:rPr>
                <w:color w:val="000000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950939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</w:t>
            </w:r>
            <w:r>
              <w:rPr>
                <w:color w:val="000000"/>
              </w:rPr>
              <w:t>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  <w:hideMark/>
          </w:tcPr>
          <w:p w:rsidR="008E449F" w:rsidRPr="00082AF2" w:rsidRDefault="008E449F" w:rsidP="00893696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89369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89369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AB6749" w:rsidRDefault="008E449F" w:rsidP="00C657F7">
            <w:pPr>
              <w:rPr>
                <w:color w:val="000000"/>
              </w:rPr>
            </w:pPr>
            <w:r w:rsidRPr="00AB6749">
              <w:rPr>
                <w:color w:val="000000"/>
              </w:rPr>
              <w:t>2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2. Структура и виды дирижёрского жеста. Ауфтакт. Разновидности </w:t>
            </w:r>
            <w:proofErr w:type="spellStart"/>
            <w:r w:rsidRPr="00662417">
              <w:rPr>
                <w:color w:val="000000"/>
              </w:rPr>
              <w:t>ауфтакта</w:t>
            </w:r>
            <w:proofErr w:type="spellEnd"/>
            <w:r w:rsidRPr="00662417">
              <w:rPr>
                <w:color w:val="000000"/>
              </w:rPr>
              <w:t>. Упражнения.</w:t>
            </w:r>
            <w:r w:rsidRPr="00662417">
              <w:rPr>
                <w:color w:val="000000"/>
              </w:rPr>
              <w:br/>
            </w:r>
            <w:r w:rsidRPr="00662417">
              <w:rPr>
                <w:color w:val="000000"/>
              </w:rPr>
              <w:lastRenderedPageBreak/>
              <w:t xml:space="preserve">Изучение музыкальных произведений и дирижирование их в классе            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9-16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 xml:space="preserve">. Изучение научной и </w:t>
            </w:r>
            <w:r w:rsidRPr="00082AF2">
              <w:rPr>
                <w:color w:val="000000"/>
              </w:rPr>
              <w:lastRenderedPageBreak/>
              <w:t>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</w:tr>
      <w:tr w:rsidR="008E449F" w:rsidRPr="008E449F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  <w:r w:rsidRPr="008E449F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8E449F" w:rsidRDefault="008E449F" w:rsidP="0091565B">
            <w:pPr>
              <w:rPr>
                <w:b/>
              </w:rPr>
            </w:pPr>
            <w:r w:rsidRPr="008E449F">
              <w:rPr>
                <w:b/>
              </w:rPr>
              <w:t>Зачет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jc w:val="center"/>
              <w:rPr>
                <w:b/>
              </w:rPr>
            </w:pP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3F2F44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3. Дирижёрские схемы тактирования. Дробление  в дирижировании.   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B25FC0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4. </w:t>
            </w:r>
            <w:r w:rsidRPr="00662417">
              <w:rPr>
                <w:color w:val="000000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</w:t>
            </w:r>
            <w:r>
              <w:rPr>
                <w:color w:val="000000"/>
              </w:rPr>
              <w:lastRenderedPageBreak/>
              <w:t>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</w:tr>
      <w:tr w:rsidR="008E449F" w:rsidRPr="00632C80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noWrap/>
            <w:vAlign w:val="center"/>
            <w:hideMark/>
          </w:tcPr>
          <w:p w:rsidR="008E449F" w:rsidRPr="003F2F44" w:rsidRDefault="008E449F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>Тема 5.</w:t>
            </w:r>
            <w:r w:rsidRPr="00662417">
              <w:rPr>
                <w:color w:val="000000"/>
              </w:rPr>
              <w:br/>
              <w:t xml:space="preserve"> Приемы выражения темпа, динамики и штрихов.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16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B25FC0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6. </w:t>
            </w:r>
            <w:r w:rsidRPr="00662417">
              <w:rPr>
                <w:color w:val="000000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21</w:t>
            </w:r>
          </w:p>
        </w:tc>
      </w:tr>
      <w:tr w:rsidR="008E449F" w:rsidRPr="00632C80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Зачет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1258BA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1258BA" w:rsidRPr="003F2F44" w:rsidRDefault="00B25FC0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7</w:t>
            </w:r>
          </w:p>
        </w:tc>
        <w:tc>
          <w:tcPr>
            <w:tcW w:w="1654" w:type="pct"/>
            <w:shd w:val="clear" w:color="000000" w:fill="FFFFFF"/>
            <w:hideMark/>
          </w:tcPr>
          <w:p w:rsidR="001258BA" w:rsidRPr="00662417" w:rsidRDefault="001258BA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7. Внутри долевая пульсация (ВДП) и внутри дольное дробление (ВДД).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  <w:hideMark/>
          </w:tcPr>
          <w:p w:rsidR="001258BA" w:rsidRPr="00082AF2" w:rsidRDefault="001258BA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1258BA" w:rsidRPr="00662417" w:rsidRDefault="001258B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AB6749" w:rsidRPr="00082AF2" w:rsidRDefault="00AB6749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AB6749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1258BA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1258BA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258BA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1258BA" w:rsidRPr="00B25FC0" w:rsidRDefault="00B25FC0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654" w:type="pct"/>
            <w:shd w:val="clear" w:color="000000" w:fill="FFFFFF"/>
            <w:hideMark/>
          </w:tcPr>
          <w:p w:rsidR="001258BA" w:rsidRPr="00662417" w:rsidRDefault="001258BA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8. </w:t>
            </w:r>
            <w:r w:rsidRPr="00662417">
              <w:rPr>
                <w:color w:val="000000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Align w:val="center"/>
            <w:hideMark/>
          </w:tcPr>
          <w:p w:rsidR="001258BA" w:rsidRPr="00082AF2" w:rsidRDefault="001258BA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1258BA" w:rsidRPr="00662417" w:rsidRDefault="001258B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AB6749" w:rsidRPr="00082AF2" w:rsidRDefault="00AB6749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AB6749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1258BA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1258BA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581A9F" w:rsidRPr="00632C80" w:rsidTr="00632C80">
        <w:tc>
          <w:tcPr>
            <w:tcW w:w="231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экзамен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27</w:t>
            </w:r>
          </w:p>
        </w:tc>
      </w:tr>
    </w:tbl>
    <w:p w:rsidR="008E449F" w:rsidRDefault="008E449F" w:rsidP="00625587">
      <w:pPr>
        <w:spacing w:after="200" w:line="276" w:lineRule="auto"/>
        <w:rPr>
          <w:bCs/>
        </w:rPr>
      </w:pPr>
    </w:p>
    <w:p w:rsidR="008E449F" w:rsidRDefault="008E449F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BE1191" w:rsidRPr="00C921F2" w:rsidRDefault="00B31724" w:rsidP="00625587">
      <w:pPr>
        <w:spacing w:after="200" w:line="276" w:lineRule="auto"/>
        <w:rPr>
          <w:b/>
          <w:bCs/>
        </w:rPr>
      </w:pPr>
      <w:r w:rsidRPr="00C921F2">
        <w:rPr>
          <w:bCs/>
        </w:rPr>
        <w:lastRenderedPageBreak/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336"/>
        <w:gridCol w:w="1135"/>
        <w:gridCol w:w="3826"/>
        <w:gridCol w:w="815"/>
      </w:tblGrid>
      <w:tr w:rsidR="008E449F" w:rsidRPr="00632C80" w:rsidTr="008E449F">
        <w:trPr>
          <w:cantSplit/>
          <w:trHeight w:val="2043"/>
        </w:trPr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B31724" w:rsidRPr="00632C80" w:rsidRDefault="00B31724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i/>
                <w:lang w:eastAsia="zh-CN"/>
              </w:rPr>
              <w:br w:type="page"/>
            </w:r>
            <w:bookmarkStart w:id="6" w:name="RANGE!A1"/>
            <w:r w:rsidRPr="00632C80">
              <w:rPr>
                <w:b/>
                <w:color w:val="000000"/>
              </w:rPr>
              <w:t>№</w:t>
            </w:r>
            <w:bookmarkEnd w:id="6"/>
          </w:p>
        </w:tc>
        <w:tc>
          <w:tcPr>
            <w:tcW w:w="1743" w:type="pct"/>
            <w:shd w:val="clear" w:color="000000" w:fill="D9D9D9"/>
            <w:vAlign w:val="center"/>
            <w:hideMark/>
          </w:tcPr>
          <w:p w:rsidR="00B31724" w:rsidRPr="00632C80" w:rsidRDefault="00B31724" w:rsidP="00632C80">
            <w:pPr>
              <w:jc w:val="center"/>
              <w:rPr>
                <w:b/>
                <w:iCs/>
              </w:rPr>
            </w:pPr>
            <w:r w:rsidRPr="00632C80">
              <w:rPr>
                <w:b/>
                <w:iCs/>
              </w:rPr>
              <w:t>Раздел</w:t>
            </w:r>
          </w:p>
          <w:p w:rsidR="00B31724" w:rsidRPr="00632C80" w:rsidRDefault="00B31724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iCs/>
              </w:rPr>
              <w:t>Дисциплины</w:t>
            </w:r>
          </w:p>
        </w:tc>
        <w:tc>
          <w:tcPr>
            <w:tcW w:w="593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632C80" w:rsidRDefault="00B31724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Семест</w:t>
            </w:r>
            <w:r w:rsidR="00632C80">
              <w:rPr>
                <w:b/>
                <w:color w:val="000000"/>
              </w:rPr>
              <w:t>р</w:t>
            </w:r>
          </w:p>
        </w:tc>
        <w:tc>
          <w:tcPr>
            <w:tcW w:w="1999" w:type="pct"/>
            <w:shd w:val="clear" w:color="000000" w:fill="D9D9D9"/>
            <w:vAlign w:val="center"/>
            <w:hideMark/>
          </w:tcPr>
          <w:p w:rsidR="00B31724" w:rsidRPr="00632C80" w:rsidRDefault="00B31724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Форма самостоятельной работы</w:t>
            </w:r>
          </w:p>
        </w:tc>
        <w:tc>
          <w:tcPr>
            <w:tcW w:w="426" w:type="pct"/>
            <w:shd w:val="clear" w:color="000000" w:fill="D9D9D9"/>
            <w:textDirection w:val="btLr"/>
            <w:vAlign w:val="center"/>
            <w:hideMark/>
          </w:tcPr>
          <w:p w:rsidR="00B31724" w:rsidRPr="00632C80" w:rsidRDefault="00B31724" w:rsidP="008E449F">
            <w:pPr>
              <w:ind w:left="113" w:right="113"/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Трудоёмкость в часах</w:t>
            </w:r>
          </w:p>
        </w:tc>
      </w:tr>
      <w:tr w:rsidR="008E449F" w:rsidRPr="00082AF2" w:rsidTr="008E449F">
        <w:tc>
          <w:tcPr>
            <w:tcW w:w="239" w:type="pct"/>
            <w:shd w:val="clear" w:color="auto" w:fill="auto"/>
            <w:vAlign w:val="center"/>
          </w:tcPr>
          <w:p w:rsidR="00D369DD" w:rsidRPr="00581A9F" w:rsidRDefault="00D369DD" w:rsidP="00581A9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auto"/>
            <w:hideMark/>
          </w:tcPr>
          <w:p w:rsidR="00D369DD" w:rsidRPr="00D04581" w:rsidRDefault="00D369DD" w:rsidP="00320896">
            <w:pPr>
              <w:rPr>
                <w:color w:val="000000"/>
              </w:rPr>
            </w:pPr>
            <w:r w:rsidRPr="00D04581">
              <w:rPr>
                <w:color w:val="000000"/>
              </w:rPr>
              <w:t>Введение</w:t>
            </w:r>
            <w:r w:rsidRPr="00D04581">
              <w:rPr>
                <w:color w:val="000000"/>
              </w:rPr>
              <w:br/>
              <w:t xml:space="preserve">Тема 1. </w:t>
            </w:r>
            <w:r w:rsidRPr="00D04581">
              <w:rPr>
                <w:color w:val="000000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 xml:space="preserve">Тема 2. </w:t>
            </w:r>
            <w:r w:rsidRPr="00D04581">
              <w:rPr>
                <w:color w:val="000000"/>
              </w:rPr>
              <w:br/>
              <w:t xml:space="preserve">Структура и виды дирижёрского жеста. Ауфтакт. Разновидности </w:t>
            </w:r>
            <w:proofErr w:type="spellStart"/>
            <w:r w:rsidRPr="00D04581">
              <w:rPr>
                <w:color w:val="000000"/>
              </w:rPr>
              <w:t>ауфтакта</w:t>
            </w:r>
            <w:proofErr w:type="spellEnd"/>
            <w:r w:rsidRPr="00D04581">
              <w:rPr>
                <w:color w:val="000000"/>
              </w:rPr>
              <w:t xml:space="preserve">.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D369DD" w:rsidRPr="009511AE" w:rsidRDefault="00D369DD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1999" w:type="pct"/>
            <w:shd w:val="clear" w:color="auto" w:fill="auto"/>
            <w:hideMark/>
          </w:tcPr>
          <w:p w:rsidR="00625587" w:rsidRPr="00082AF2" w:rsidRDefault="00625587" w:rsidP="008E449F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625587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D369DD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D369DD" w:rsidRPr="00D04581" w:rsidRDefault="00D369DD" w:rsidP="00320896">
            <w:pPr>
              <w:jc w:val="center"/>
              <w:rPr>
                <w:color w:val="000000"/>
              </w:rPr>
            </w:pPr>
            <w:r w:rsidRPr="00D04581">
              <w:rPr>
                <w:color w:val="000000"/>
              </w:rPr>
              <w:t>32</w:t>
            </w:r>
          </w:p>
        </w:tc>
      </w:tr>
      <w:tr w:rsidR="008E449F" w:rsidRPr="00632C80" w:rsidTr="008E449F">
        <w:tc>
          <w:tcPr>
            <w:tcW w:w="239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999" w:type="pct"/>
            <w:shd w:val="clear" w:color="auto" w:fill="D9D9D9" w:themeFill="background1" w:themeFillShade="D9"/>
          </w:tcPr>
          <w:p w:rsidR="008E449F" w:rsidRPr="00632C80" w:rsidRDefault="008E449F" w:rsidP="008E449F">
            <w:pPr>
              <w:tabs>
                <w:tab w:val="left" w:pos="954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 w:rsidRPr="00F21DFF">
              <w:rPr>
                <w:b/>
                <w:bCs/>
                <w:color w:val="000000"/>
              </w:rPr>
              <w:t>Контрольный урок</w:t>
            </w:r>
          </w:p>
        </w:tc>
        <w:tc>
          <w:tcPr>
            <w:tcW w:w="426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8E449F" w:rsidRPr="00082AF2" w:rsidTr="008E449F">
        <w:tc>
          <w:tcPr>
            <w:tcW w:w="239" w:type="pct"/>
            <w:shd w:val="clear" w:color="auto" w:fill="auto"/>
            <w:vAlign w:val="center"/>
          </w:tcPr>
          <w:p w:rsidR="00D369DD" w:rsidRPr="00581A9F" w:rsidRDefault="00D369DD" w:rsidP="00581A9F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auto"/>
            <w:hideMark/>
          </w:tcPr>
          <w:p w:rsidR="00D369DD" w:rsidRPr="00D04581" w:rsidRDefault="00D369DD" w:rsidP="00320896">
            <w:pPr>
              <w:rPr>
                <w:color w:val="000000"/>
              </w:rPr>
            </w:pPr>
            <w:r w:rsidRPr="00D04581">
              <w:rPr>
                <w:color w:val="000000"/>
              </w:rPr>
              <w:t xml:space="preserve">Тема 3. </w:t>
            </w:r>
            <w:r w:rsidRPr="00D04581">
              <w:rPr>
                <w:color w:val="000000"/>
              </w:rPr>
              <w:br/>
              <w:t>Дирижёрские схемы тактирования. Дробление  в дирижировании.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 xml:space="preserve">Тема 4. </w:t>
            </w:r>
            <w:r w:rsidRPr="00D04581">
              <w:rPr>
                <w:color w:val="000000"/>
              </w:rPr>
              <w:br/>
              <w:t xml:space="preserve">Дирижерские линии. Угол отражения. Амплитуда, масса и энергия дирижёрских жестов.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D369DD" w:rsidRPr="00082AF2" w:rsidRDefault="00D369DD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1999" w:type="pct"/>
            <w:shd w:val="clear" w:color="auto" w:fill="auto"/>
            <w:hideMark/>
          </w:tcPr>
          <w:p w:rsidR="00625587" w:rsidRPr="00082AF2" w:rsidRDefault="00625587" w:rsidP="008E449F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625587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D369DD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D369DD" w:rsidRPr="00D04581" w:rsidRDefault="00D369DD" w:rsidP="00320896">
            <w:pPr>
              <w:jc w:val="center"/>
              <w:rPr>
                <w:color w:val="000000"/>
              </w:rPr>
            </w:pPr>
            <w:r w:rsidRPr="00D04581">
              <w:rPr>
                <w:color w:val="000000"/>
              </w:rPr>
              <w:t>32</w:t>
            </w:r>
          </w:p>
        </w:tc>
      </w:tr>
      <w:tr w:rsidR="008E449F" w:rsidRPr="00632C80" w:rsidTr="008E449F">
        <w:tc>
          <w:tcPr>
            <w:tcW w:w="239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999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F21DFF">
              <w:rPr>
                <w:b/>
                <w:bCs/>
                <w:color w:val="000000"/>
              </w:rPr>
              <w:t>Контрольный урок</w:t>
            </w:r>
          </w:p>
        </w:tc>
        <w:tc>
          <w:tcPr>
            <w:tcW w:w="426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8E449F" w:rsidRPr="00082AF2" w:rsidTr="008E449F">
        <w:tc>
          <w:tcPr>
            <w:tcW w:w="239" w:type="pct"/>
            <w:shd w:val="clear" w:color="auto" w:fill="auto"/>
            <w:vAlign w:val="center"/>
          </w:tcPr>
          <w:p w:rsidR="00D369DD" w:rsidRPr="00581A9F" w:rsidRDefault="00D369DD" w:rsidP="00581A9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auto"/>
            <w:hideMark/>
          </w:tcPr>
          <w:p w:rsidR="00D369DD" w:rsidRPr="00D04581" w:rsidRDefault="00D369DD" w:rsidP="00320896">
            <w:pPr>
              <w:rPr>
                <w:color w:val="000000"/>
              </w:rPr>
            </w:pPr>
            <w:r w:rsidRPr="00D04581">
              <w:rPr>
                <w:color w:val="000000"/>
              </w:rPr>
              <w:t>Тема 5.</w:t>
            </w:r>
            <w:r w:rsidRPr="00D04581">
              <w:rPr>
                <w:color w:val="000000"/>
              </w:rPr>
              <w:br/>
              <w:t xml:space="preserve"> Приемы выражения темпа, динамики и штрихов.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 xml:space="preserve">Тема 6. </w:t>
            </w:r>
            <w:r w:rsidRPr="00D04581">
              <w:rPr>
                <w:color w:val="000000"/>
              </w:rPr>
              <w:br/>
              <w:t xml:space="preserve">Затакты, паузы и ферматы в дирижировании. Синкопы и </w:t>
            </w:r>
            <w:r w:rsidRPr="00D04581">
              <w:rPr>
                <w:color w:val="000000"/>
              </w:rPr>
              <w:lastRenderedPageBreak/>
              <w:t>их разновидности.  Приёмы прекращения звучания.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D369DD" w:rsidRPr="00082AF2" w:rsidRDefault="00D369DD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</w:t>
            </w:r>
          </w:p>
        </w:tc>
        <w:tc>
          <w:tcPr>
            <w:tcW w:w="1999" w:type="pct"/>
            <w:shd w:val="clear" w:color="auto" w:fill="auto"/>
            <w:hideMark/>
          </w:tcPr>
          <w:p w:rsidR="00625587" w:rsidRPr="00082AF2" w:rsidRDefault="00625587" w:rsidP="008E449F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625587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lastRenderedPageBreak/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D369DD" w:rsidRPr="00082AF2" w:rsidRDefault="00625587" w:rsidP="008E449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D369DD" w:rsidRPr="00D04581" w:rsidRDefault="00581A9F" w:rsidP="00632C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632C80">
              <w:rPr>
                <w:color w:val="000000"/>
              </w:rPr>
              <w:t>6</w:t>
            </w:r>
          </w:p>
        </w:tc>
      </w:tr>
      <w:tr w:rsidR="008E449F" w:rsidRPr="00632C80" w:rsidTr="008E449F">
        <w:tc>
          <w:tcPr>
            <w:tcW w:w="239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</w:p>
        </w:tc>
        <w:tc>
          <w:tcPr>
            <w:tcW w:w="1999" w:type="pct"/>
            <w:shd w:val="clear" w:color="auto" w:fill="D9D9D9" w:themeFill="background1" w:themeFillShade="D9"/>
          </w:tcPr>
          <w:p w:rsidR="00581A9F" w:rsidRDefault="008E449F" w:rsidP="00581A9F">
            <w:pPr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З</w:t>
            </w:r>
            <w:r w:rsidR="00581A9F" w:rsidRPr="00632C80">
              <w:rPr>
                <w:b/>
                <w:color w:val="000000"/>
              </w:rPr>
              <w:t>ачет</w:t>
            </w:r>
          </w:p>
          <w:p w:rsidR="008E449F" w:rsidRPr="00632C80" w:rsidRDefault="008E449F" w:rsidP="00581A9F">
            <w:pPr>
              <w:rPr>
                <w:b/>
                <w:color w:val="000000"/>
              </w:rPr>
            </w:pPr>
          </w:p>
        </w:tc>
        <w:tc>
          <w:tcPr>
            <w:tcW w:w="426" w:type="pct"/>
            <w:shd w:val="clear" w:color="auto" w:fill="D9D9D9" w:themeFill="background1" w:themeFillShade="D9"/>
          </w:tcPr>
          <w:p w:rsidR="00581A9F" w:rsidRPr="00632C80" w:rsidRDefault="00632C80" w:rsidP="00581A9F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4</w:t>
            </w:r>
          </w:p>
        </w:tc>
      </w:tr>
      <w:tr w:rsidR="008E449F" w:rsidRPr="00082AF2" w:rsidTr="008E449F">
        <w:tc>
          <w:tcPr>
            <w:tcW w:w="239" w:type="pct"/>
            <w:shd w:val="clear" w:color="auto" w:fill="auto"/>
            <w:vAlign w:val="center"/>
          </w:tcPr>
          <w:p w:rsidR="00D369DD" w:rsidRPr="00581A9F" w:rsidRDefault="00D369DD" w:rsidP="00581A9F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auto"/>
            <w:hideMark/>
          </w:tcPr>
          <w:p w:rsidR="00D369DD" w:rsidRPr="00D04581" w:rsidRDefault="00D369DD" w:rsidP="00320896">
            <w:pPr>
              <w:rPr>
                <w:color w:val="000000"/>
              </w:rPr>
            </w:pPr>
            <w:r w:rsidRPr="00D04581">
              <w:rPr>
                <w:color w:val="000000"/>
              </w:rPr>
              <w:t xml:space="preserve">Тема 7. </w:t>
            </w:r>
            <w:r w:rsidRPr="00D04581">
              <w:rPr>
                <w:color w:val="000000"/>
              </w:rPr>
              <w:br/>
              <w:t xml:space="preserve">Внутри долевая пульсация (ВДП) и внутри дольное дробление (ВДД). 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D369DD" w:rsidRPr="00082AF2" w:rsidRDefault="00D369DD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1999" w:type="pct"/>
            <w:shd w:val="clear" w:color="auto" w:fill="auto"/>
            <w:vAlign w:val="center"/>
            <w:hideMark/>
          </w:tcPr>
          <w:p w:rsidR="00625587" w:rsidRPr="00082AF2" w:rsidRDefault="00625587" w:rsidP="00625587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625587" w:rsidRPr="00082AF2" w:rsidRDefault="00625587" w:rsidP="0062558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D369DD" w:rsidRPr="00082AF2" w:rsidRDefault="00625587" w:rsidP="0062558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D369DD" w:rsidRPr="00D04581" w:rsidRDefault="00D369DD" w:rsidP="00320896">
            <w:pPr>
              <w:jc w:val="center"/>
              <w:rPr>
                <w:color w:val="000000"/>
              </w:rPr>
            </w:pPr>
            <w:r w:rsidRPr="00D04581">
              <w:rPr>
                <w:color w:val="000000"/>
              </w:rPr>
              <w:t>50</w:t>
            </w:r>
          </w:p>
        </w:tc>
      </w:tr>
      <w:tr w:rsidR="008E449F" w:rsidRPr="00632C80" w:rsidTr="008E449F">
        <w:tc>
          <w:tcPr>
            <w:tcW w:w="239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999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F21DFF">
              <w:rPr>
                <w:b/>
                <w:bCs/>
                <w:color w:val="000000"/>
              </w:rPr>
              <w:t>Контрольный урок</w:t>
            </w:r>
            <w:r w:rsidRPr="00632C80">
              <w:rPr>
                <w:b/>
                <w:color w:val="000000"/>
              </w:rPr>
              <w:t xml:space="preserve"> </w:t>
            </w:r>
          </w:p>
        </w:tc>
        <w:tc>
          <w:tcPr>
            <w:tcW w:w="426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8E449F" w:rsidRPr="00082AF2" w:rsidTr="008E449F">
        <w:tc>
          <w:tcPr>
            <w:tcW w:w="239" w:type="pct"/>
            <w:shd w:val="clear" w:color="auto" w:fill="auto"/>
            <w:vAlign w:val="center"/>
          </w:tcPr>
          <w:p w:rsidR="00D369DD" w:rsidRPr="00581A9F" w:rsidRDefault="00D369DD" w:rsidP="00581A9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auto"/>
            <w:hideMark/>
          </w:tcPr>
          <w:p w:rsidR="00D369DD" w:rsidRPr="00D04581" w:rsidRDefault="00D369DD" w:rsidP="00320896">
            <w:pPr>
              <w:rPr>
                <w:color w:val="000000"/>
              </w:rPr>
            </w:pPr>
            <w:r w:rsidRPr="00D04581">
              <w:rPr>
                <w:color w:val="000000"/>
              </w:rPr>
              <w:t xml:space="preserve">Тема 8. </w:t>
            </w:r>
            <w:r w:rsidRPr="00D04581">
              <w:rPr>
                <w:color w:val="000000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D04581">
              <w:rPr>
                <w:color w:val="000000"/>
              </w:rPr>
              <w:br/>
            </w:r>
            <w:r w:rsidRPr="00D04581">
              <w:rPr>
                <w:color w:val="000000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D369DD" w:rsidRPr="00082AF2" w:rsidRDefault="00D369DD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1999" w:type="pct"/>
            <w:shd w:val="clear" w:color="auto" w:fill="auto"/>
            <w:vAlign w:val="center"/>
            <w:hideMark/>
          </w:tcPr>
          <w:p w:rsidR="00625587" w:rsidRPr="00082AF2" w:rsidRDefault="00625587" w:rsidP="00625587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625587" w:rsidRPr="00082AF2" w:rsidRDefault="00625587" w:rsidP="0062558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D369DD" w:rsidRPr="00082AF2" w:rsidRDefault="00625587" w:rsidP="0062558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D369DD" w:rsidRPr="00D04581" w:rsidRDefault="00581A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8E449F" w:rsidRPr="00632C80" w:rsidTr="008E449F">
        <w:tc>
          <w:tcPr>
            <w:tcW w:w="239" w:type="pct"/>
            <w:shd w:val="clear" w:color="auto" w:fill="D9D9D9" w:themeFill="background1" w:themeFillShade="D9"/>
          </w:tcPr>
          <w:p w:rsidR="00581A9F" w:rsidRPr="00632C80" w:rsidRDefault="00581A9F" w:rsidP="00CD19DA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743" w:type="pct"/>
            <w:shd w:val="clear" w:color="auto" w:fill="D9D9D9" w:themeFill="background1" w:themeFillShade="D9"/>
          </w:tcPr>
          <w:p w:rsidR="00581A9F" w:rsidRPr="00632C80" w:rsidRDefault="00581A9F" w:rsidP="00CD19DA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581A9F" w:rsidRPr="00632C80" w:rsidRDefault="00581A9F" w:rsidP="00CD19DA">
            <w:pPr>
              <w:rPr>
                <w:b/>
                <w:color w:val="000000"/>
              </w:rPr>
            </w:pPr>
          </w:p>
        </w:tc>
        <w:tc>
          <w:tcPr>
            <w:tcW w:w="1999" w:type="pct"/>
            <w:shd w:val="clear" w:color="auto" w:fill="D9D9D9" w:themeFill="background1" w:themeFillShade="D9"/>
          </w:tcPr>
          <w:p w:rsidR="00581A9F" w:rsidRDefault="008E449F" w:rsidP="00CD19DA">
            <w:pPr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Э</w:t>
            </w:r>
            <w:r w:rsidR="00581A9F" w:rsidRPr="00632C80">
              <w:rPr>
                <w:b/>
                <w:color w:val="000000"/>
              </w:rPr>
              <w:t>кзамен</w:t>
            </w:r>
          </w:p>
          <w:p w:rsidR="008E449F" w:rsidRPr="00632C80" w:rsidRDefault="008E449F" w:rsidP="00CD19DA">
            <w:pPr>
              <w:rPr>
                <w:b/>
                <w:color w:val="000000"/>
              </w:rPr>
            </w:pPr>
          </w:p>
        </w:tc>
        <w:tc>
          <w:tcPr>
            <w:tcW w:w="426" w:type="pct"/>
            <w:shd w:val="clear" w:color="auto" w:fill="D9D9D9" w:themeFill="background1" w:themeFillShade="D9"/>
          </w:tcPr>
          <w:p w:rsidR="00581A9F" w:rsidRPr="00632C80" w:rsidRDefault="00581A9F" w:rsidP="00CD19DA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9</w:t>
            </w:r>
          </w:p>
        </w:tc>
      </w:tr>
    </w:tbl>
    <w:p w:rsidR="008E449F" w:rsidRDefault="008E449F" w:rsidP="008E449F">
      <w:pPr>
        <w:pStyle w:val="2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93773536"/>
    </w:p>
    <w:p w:rsidR="008E449F" w:rsidRDefault="008E449F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B31724" w:rsidRDefault="00D00085" w:rsidP="003F09F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9F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РЕКОМЕНДАЦИИ ПО ОРГАНИЗАЦИИ САМОСТОЯТЕЛЬНОЙ РАБОТЫ </w:t>
      </w:r>
      <w:proofErr w:type="gramStart"/>
      <w:r w:rsidRPr="003F09FF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7"/>
      <w:proofErr w:type="gramEnd"/>
    </w:p>
    <w:p w:rsidR="003F09FF" w:rsidRPr="003F09FF" w:rsidRDefault="003F09FF" w:rsidP="003F09FF"/>
    <w:p w:rsidR="00ED7042" w:rsidRDefault="00D00085" w:rsidP="00EE0833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3200148"/>
      <w:bookmarkStart w:id="9" w:name="_Toc93773537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8"/>
      <w:bookmarkEnd w:id="9"/>
      <w:proofErr w:type="gramEnd"/>
    </w:p>
    <w:p w:rsidR="00EE0833" w:rsidRPr="00EE0833" w:rsidRDefault="00EE0833" w:rsidP="00B002D5">
      <w:pPr>
        <w:pStyle w:val="af1"/>
        <w:spacing w:line="360" w:lineRule="auto"/>
        <w:ind w:left="750"/>
      </w:pPr>
    </w:p>
    <w:p w:rsidR="00082AF2" w:rsidRPr="00C921F2" w:rsidRDefault="00082AF2" w:rsidP="00B002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B002D5">
      <w:pPr>
        <w:spacing w:line="360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proofErr w:type="gramStart"/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п</w:t>
      </w:r>
      <w:r w:rsidR="009D06EE">
        <w:t>ро</w:t>
      </w:r>
      <w:r w:rsidRPr="00C921F2">
        <w:t xml:space="preserve">цессе </w:t>
      </w:r>
      <w:r w:rsidR="00EE0833">
        <w:t>дирижирования</w:t>
      </w:r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  <w:proofErr w:type="gramEnd"/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Pr="00C921F2" w:rsidRDefault="00D00085" w:rsidP="00B002D5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171106" w:rsidRPr="00082AF2" w:rsidRDefault="00171106" w:rsidP="00B002D5">
      <w:pPr>
        <w:spacing w:after="200" w:line="360" w:lineRule="auto"/>
      </w:pPr>
      <w:r w:rsidRPr="00082AF2">
        <w:br w:type="page"/>
      </w:r>
    </w:p>
    <w:p w:rsidR="00C06A8A" w:rsidRPr="008E449F" w:rsidRDefault="00C06A8A" w:rsidP="008E449F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0" w:name="_Toc536199489"/>
      <w:bookmarkStart w:id="11" w:name="_Toc3200149"/>
      <w:bookmarkStart w:id="12" w:name="_Toc93773538"/>
      <w:r w:rsidRPr="008E449F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</w:t>
      </w:r>
      <w:bookmarkStart w:id="13" w:name="_Toc536199490"/>
      <w:bookmarkStart w:id="14" w:name="_Toc3200150"/>
      <w:bookmarkEnd w:id="10"/>
      <w:bookmarkEnd w:id="11"/>
      <w:r w:rsidR="008E449F">
        <w:rPr>
          <w:rFonts w:ascii="Times New Roman" w:hAnsi="Times New Roman" w:cs="Times New Roman"/>
          <w:b/>
          <w:color w:val="auto"/>
        </w:rPr>
        <w:t xml:space="preserve"> </w:t>
      </w:r>
      <w:r w:rsidRPr="008E449F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12"/>
      <w:bookmarkEnd w:id="13"/>
      <w:bookmarkEnd w:id="14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2083"/>
        <w:gridCol w:w="6798"/>
      </w:tblGrid>
      <w:tr w:rsidR="00C06A8A" w:rsidRPr="001C5B99" w:rsidTr="00EF39E8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№</w:t>
            </w:r>
          </w:p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proofErr w:type="gramStart"/>
            <w:r w:rsidRPr="001C5B99">
              <w:rPr>
                <w:b/>
                <w:sz w:val="24"/>
                <w:szCs w:val="24"/>
              </w:rPr>
              <w:t>п</w:t>
            </w:r>
            <w:proofErr w:type="gramEnd"/>
            <w:r w:rsidRPr="001C5B9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83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C06A8A" w:rsidRPr="001C5B99" w:rsidTr="00EF39E8">
        <w:tc>
          <w:tcPr>
            <w:tcW w:w="562" w:type="dxa"/>
          </w:tcPr>
          <w:p w:rsidR="00C06A8A" w:rsidRPr="001C5B99" w:rsidRDefault="00C06A8A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1.</w:t>
            </w:r>
          </w:p>
        </w:tc>
        <w:tc>
          <w:tcPr>
            <w:tcW w:w="2083" w:type="dxa"/>
          </w:tcPr>
          <w:p w:rsidR="00C06A8A" w:rsidRPr="001C5B99" w:rsidRDefault="00F43D68" w:rsidP="000F62E5">
            <w:pPr>
              <w:tabs>
                <w:tab w:val="num" w:pos="284"/>
              </w:tabs>
              <w:rPr>
                <w:i/>
                <w:color w:val="FF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>Самостоятельная работа дирижера над партитурой</w:t>
            </w:r>
          </w:p>
        </w:tc>
        <w:tc>
          <w:tcPr>
            <w:tcW w:w="6798" w:type="dxa"/>
          </w:tcPr>
          <w:p w:rsidR="00116B44" w:rsidRPr="001C5B99" w:rsidRDefault="00541A6B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Самостоятельная работа дирижера над партитурой начинается с анализа структуры произведения, инструментального состава, характера музыки, </w:t>
            </w:r>
            <w:r w:rsidR="0034681B" w:rsidRPr="001C5B99">
              <w:rPr>
                <w:sz w:val="24"/>
                <w:szCs w:val="24"/>
              </w:rPr>
              <w:t xml:space="preserve">темпа, </w:t>
            </w:r>
            <w:r w:rsidRPr="001C5B99">
              <w:rPr>
                <w:sz w:val="24"/>
                <w:szCs w:val="24"/>
              </w:rPr>
              <w:t xml:space="preserve">динамических  и </w:t>
            </w:r>
            <w:proofErr w:type="spellStart"/>
            <w:r w:rsidRPr="001C5B99">
              <w:rPr>
                <w:sz w:val="24"/>
                <w:szCs w:val="24"/>
              </w:rPr>
              <w:t>агогических</w:t>
            </w:r>
            <w:proofErr w:type="spellEnd"/>
            <w:r w:rsidRPr="001C5B99">
              <w:rPr>
                <w:sz w:val="24"/>
                <w:szCs w:val="24"/>
              </w:rPr>
              <w:t xml:space="preserve"> оттенков</w:t>
            </w:r>
            <w:r w:rsidR="0034681B" w:rsidRPr="001C5B99">
              <w:rPr>
                <w:sz w:val="24"/>
                <w:szCs w:val="24"/>
              </w:rPr>
              <w:t>, особенностей аранжировки.</w:t>
            </w:r>
          </w:p>
          <w:p w:rsidR="0034681B" w:rsidRPr="001C5B99" w:rsidRDefault="0034681B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На следующем этапе необходимо проиграть все партии на фортепиано, определить возможные трудные места для исполнителей, скорректировать штрихи, расставить общее и </w:t>
            </w:r>
            <w:proofErr w:type="spellStart"/>
            <w:r w:rsidRPr="001C5B99">
              <w:rPr>
                <w:sz w:val="24"/>
                <w:szCs w:val="24"/>
              </w:rPr>
              <w:t>фразировочное</w:t>
            </w:r>
            <w:proofErr w:type="spellEnd"/>
            <w:r w:rsidRPr="001C5B99">
              <w:rPr>
                <w:sz w:val="24"/>
                <w:szCs w:val="24"/>
              </w:rPr>
              <w:t xml:space="preserve"> дыхание для каждой партии (чтобы ускорить дальнейшую репетиционную работу с коллективом). </w:t>
            </w:r>
          </w:p>
          <w:p w:rsidR="00D31A62" w:rsidRPr="001C5B99" w:rsidRDefault="00D31A62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На следующем этапе самостоятельной работы над партитурой, студент переходит к мануальному выучиванию партитуры, запоминая размер, вступления и снятия различных групп, динамические и </w:t>
            </w:r>
            <w:proofErr w:type="spellStart"/>
            <w:r w:rsidRPr="001C5B99">
              <w:rPr>
                <w:sz w:val="24"/>
                <w:szCs w:val="24"/>
              </w:rPr>
              <w:t>агогические</w:t>
            </w:r>
            <w:proofErr w:type="spellEnd"/>
            <w:r w:rsidRPr="001C5B99">
              <w:rPr>
                <w:sz w:val="24"/>
                <w:szCs w:val="24"/>
              </w:rPr>
              <w:t xml:space="preserve"> оттенки. В этот период следует заниматься с метрономом и выучивать произведение так же, как и исполнитель: медленно и ровно, постепенно повышая темп и метрическую свободу. </w:t>
            </w:r>
          </w:p>
          <w:p w:rsidR="00235151" w:rsidRPr="001C5B99" w:rsidRDefault="00D31A62" w:rsidP="001C5B99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При мануальном разучивании произведения, очень важно точно дифференцировать функции каждой руки, следить за сохранением "сетки", быть внимательным к каждой группе инструментов, так как от точности передачи всех нюансов будет зависеть качество интерпретации и скорость освоения произведения коллективом.</w:t>
            </w:r>
          </w:p>
        </w:tc>
      </w:tr>
      <w:tr w:rsidR="00622E53" w:rsidRPr="001C5B99" w:rsidTr="00EF39E8">
        <w:trPr>
          <w:trHeight w:val="2684"/>
        </w:trPr>
        <w:tc>
          <w:tcPr>
            <w:tcW w:w="562" w:type="dxa"/>
          </w:tcPr>
          <w:p w:rsidR="00622E53" w:rsidRPr="001C5B99" w:rsidRDefault="00F43D68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  <w:lang w:val="en-US"/>
              </w:rPr>
              <w:t>2</w:t>
            </w:r>
            <w:r w:rsidR="00622E53" w:rsidRPr="001C5B99">
              <w:rPr>
                <w:sz w:val="24"/>
                <w:szCs w:val="24"/>
              </w:rPr>
              <w:t>.</w:t>
            </w:r>
          </w:p>
        </w:tc>
        <w:tc>
          <w:tcPr>
            <w:tcW w:w="2083" w:type="dxa"/>
          </w:tcPr>
          <w:p w:rsidR="00622E53" w:rsidRPr="001C5B99" w:rsidRDefault="00622E53" w:rsidP="000F62E5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622E53" w:rsidRPr="001C5B99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 w:rsidRPr="001C5B99">
              <w:rPr>
                <w:sz w:val="24"/>
                <w:szCs w:val="24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Pr="001C5B99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1C5B99" w:rsidRDefault="00FE2B71" w:rsidP="001C5B99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Для разных стран характерны определённые традиции прочтения композиторского творчества</w:t>
            </w:r>
            <w:r w:rsidR="006931E3" w:rsidRPr="001C5B99">
              <w:rPr>
                <w:sz w:val="24"/>
                <w:szCs w:val="24"/>
              </w:rPr>
              <w:t xml:space="preserve">, </w:t>
            </w:r>
            <w:r w:rsidRPr="001C5B99">
              <w:rPr>
                <w:sz w:val="24"/>
                <w:szCs w:val="24"/>
              </w:rPr>
              <w:t>поэтому изучение максимально широкого списка источников</w:t>
            </w:r>
            <w:r w:rsidR="006931E3" w:rsidRPr="001C5B99">
              <w:rPr>
                <w:sz w:val="24"/>
                <w:szCs w:val="24"/>
              </w:rPr>
              <w:t xml:space="preserve"> позволит </w:t>
            </w:r>
            <w:r w:rsidR="001C5B99">
              <w:rPr>
                <w:sz w:val="24"/>
                <w:szCs w:val="24"/>
              </w:rPr>
              <w:t xml:space="preserve">студенту </w:t>
            </w:r>
            <w:r w:rsidRPr="001C5B99">
              <w:rPr>
                <w:sz w:val="24"/>
                <w:szCs w:val="24"/>
              </w:rPr>
              <w:t>найти трактовку, близкую именно его внутреннему миру и поможет в дальнейшем эффективнее проводить репетиционную работу</w:t>
            </w:r>
            <w:r w:rsidR="006931E3" w:rsidRPr="001C5B99">
              <w:rPr>
                <w:sz w:val="24"/>
                <w:szCs w:val="24"/>
              </w:rPr>
              <w:t xml:space="preserve">. </w:t>
            </w:r>
          </w:p>
        </w:tc>
      </w:tr>
      <w:tr w:rsidR="000F62E5" w:rsidRPr="001C5B99" w:rsidTr="00EF39E8">
        <w:tc>
          <w:tcPr>
            <w:tcW w:w="562" w:type="dxa"/>
          </w:tcPr>
          <w:p w:rsidR="000F62E5" w:rsidRPr="001C5B99" w:rsidRDefault="00F43D68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  <w:lang w:val="en-US"/>
              </w:rPr>
              <w:t>3</w:t>
            </w:r>
            <w:r w:rsidR="000F62E5" w:rsidRPr="001C5B99">
              <w:rPr>
                <w:sz w:val="24"/>
                <w:szCs w:val="24"/>
              </w:rPr>
              <w:t>.</w:t>
            </w:r>
          </w:p>
        </w:tc>
        <w:tc>
          <w:tcPr>
            <w:tcW w:w="2083" w:type="dxa"/>
          </w:tcPr>
          <w:p w:rsidR="000F62E5" w:rsidRPr="001C5B99" w:rsidRDefault="000F62E5" w:rsidP="000F62E5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1C5B99">
              <w:rPr>
                <w:color w:val="000000"/>
                <w:sz w:val="24"/>
                <w:szCs w:val="24"/>
              </w:rPr>
              <w:t>медиаконтента</w:t>
            </w:r>
            <w:proofErr w:type="spellEnd"/>
            <w:r w:rsidRPr="001C5B99">
              <w:rPr>
                <w:color w:val="000000"/>
                <w:sz w:val="24"/>
                <w:szCs w:val="24"/>
              </w:rPr>
              <w:t xml:space="preserve"> по исполняемому </w:t>
            </w:r>
            <w:r w:rsidRPr="001C5B99">
              <w:rPr>
                <w:color w:val="000000"/>
                <w:sz w:val="24"/>
                <w:szCs w:val="24"/>
              </w:rPr>
              <w:lastRenderedPageBreak/>
              <w:t>материалу.</w:t>
            </w:r>
          </w:p>
        </w:tc>
        <w:tc>
          <w:tcPr>
            <w:tcW w:w="6798" w:type="dxa"/>
          </w:tcPr>
          <w:p w:rsidR="006A18B2" w:rsidRPr="001C5B99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lastRenderedPageBreak/>
              <w:t xml:space="preserve">Современный мир предлагает много путей получение информации и один из самых доступных и наглядных для </w:t>
            </w:r>
            <w:r w:rsidR="00541A6B" w:rsidRPr="001C5B99">
              <w:rPr>
                <w:sz w:val="24"/>
                <w:szCs w:val="24"/>
              </w:rPr>
              <w:t>будущего дирижера</w:t>
            </w:r>
            <w:r w:rsidRPr="001C5B99">
              <w:rPr>
                <w:sz w:val="24"/>
                <w:szCs w:val="24"/>
              </w:rPr>
              <w:t xml:space="preserve"> является </w:t>
            </w:r>
            <w:proofErr w:type="spellStart"/>
            <w:r w:rsidRPr="001C5B99">
              <w:rPr>
                <w:sz w:val="24"/>
                <w:szCs w:val="24"/>
              </w:rPr>
              <w:t>медиаконтент</w:t>
            </w:r>
            <w:proofErr w:type="spellEnd"/>
            <w:r w:rsidRPr="001C5B99">
              <w:rPr>
                <w:sz w:val="24"/>
                <w:szCs w:val="24"/>
              </w:rPr>
              <w:t xml:space="preserve">. Множество аудио </w:t>
            </w:r>
            <w:r w:rsidRPr="001C5B99">
              <w:rPr>
                <w:sz w:val="24"/>
                <w:szCs w:val="24"/>
              </w:rPr>
              <w:lastRenderedPageBreak/>
              <w:t xml:space="preserve">и </w:t>
            </w:r>
            <w:proofErr w:type="gramStart"/>
            <w:r w:rsidRPr="001C5B99">
              <w:rPr>
                <w:sz w:val="24"/>
                <w:szCs w:val="24"/>
              </w:rPr>
              <w:t>видео записей</w:t>
            </w:r>
            <w:proofErr w:type="gramEnd"/>
            <w:r w:rsidRPr="001C5B99">
              <w:rPr>
                <w:sz w:val="24"/>
                <w:szCs w:val="24"/>
              </w:rPr>
              <w:t xml:space="preserve"> популярных (и не только) произведений даёт возможность </w:t>
            </w:r>
            <w:r w:rsidR="006A18B2" w:rsidRPr="001C5B99">
              <w:rPr>
                <w:sz w:val="24"/>
                <w:szCs w:val="24"/>
              </w:rPr>
              <w:t>студентам услышать специфику звучания сочинения, понять и осознать особенности исполнения,</w:t>
            </w:r>
            <w:r w:rsidR="00541A6B" w:rsidRPr="001C5B99">
              <w:rPr>
                <w:sz w:val="24"/>
                <w:szCs w:val="24"/>
              </w:rPr>
              <w:t xml:space="preserve"> аранжировки, нюансы трактовки одних и тех же произведений различными дирижерами.</w:t>
            </w:r>
          </w:p>
          <w:p w:rsidR="000F62E5" w:rsidRPr="001C5B99" w:rsidRDefault="006A18B2" w:rsidP="00541A6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Анализируя запись исполнения, студентам необходимо внимательно вслушиваться во все особенности звучания</w:t>
            </w:r>
            <w:r w:rsidR="00320896" w:rsidRPr="001C5B99">
              <w:rPr>
                <w:sz w:val="24"/>
                <w:szCs w:val="24"/>
              </w:rPr>
              <w:t xml:space="preserve"> различных коллективов, </w:t>
            </w:r>
            <w:r w:rsidR="00541A6B" w:rsidRPr="001C5B99">
              <w:rPr>
                <w:sz w:val="24"/>
                <w:szCs w:val="24"/>
              </w:rPr>
              <w:t>дирижировать партитурой "под запись", найти ответы на вопросы, связанные с дирижерской интерпретацией произведений.</w:t>
            </w:r>
          </w:p>
        </w:tc>
      </w:tr>
    </w:tbl>
    <w:p w:rsidR="00EF39E8" w:rsidRDefault="00EF39E8" w:rsidP="00EF39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15" w:name="_Toc9177582"/>
      <w:bookmarkStart w:id="16" w:name="_Toc55934245"/>
    </w:p>
    <w:p w:rsidR="00EF39E8" w:rsidRDefault="00EF39E8" w:rsidP="00EF39E8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7" w:name="_Toc93773539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5"/>
      <w:bookmarkEnd w:id="16"/>
      <w:bookmarkEnd w:id="17"/>
    </w:p>
    <w:p w:rsidR="00EF39E8" w:rsidRDefault="00EF39E8" w:rsidP="00EF39E8"/>
    <w:p w:rsidR="00EF39E8" w:rsidRDefault="00EF39E8" w:rsidP="00EF39E8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EF39E8" w:rsidRPr="00C921F2" w:rsidRDefault="00EF39E8" w:rsidP="00EF39E8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EF39E8" w:rsidRPr="00C921F2" w:rsidRDefault="00EF39E8" w:rsidP="00EF39E8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 xml:space="preserve"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</w:t>
      </w:r>
      <w:r w:rsidRPr="00C921F2">
        <w:lastRenderedPageBreak/>
        <w:t>диалоговые, дискуссионные, эвристические, игровые и другие образовательные технологии).</w:t>
      </w:r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F20EEB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BC7966" w:rsidRPr="00082AF2" w:rsidRDefault="00EF39E8" w:rsidP="00EF39E8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  <w:bookmarkStart w:id="18" w:name="_GoBack"/>
      <w:bookmarkEnd w:id="18"/>
    </w:p>
    <w:sectPr w:rsidR="00BC7966" w:rsidRPr="00082AF2" w:rsidSect="00C07E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63" w:rsidRDefault="00BD3163" w:rsidP="00786DB7">
      <w:r>
        <w:separator/>
      </w:r>
    </w:p>
  </w:endnote>
  <w:endnote w:type="continuationSeparator" w:id="0">
    <w:p w:rsidR="00BD3163" w:rsidRDefault="00BD316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8D2D78" w:rsidRDefault="008D2D78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10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D2D78" w:rsidRDefault="008D2D7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9BE" w:rsidRDefault="00B40EF4" w:rsidP="00ED49BE">
    <w:pPr>
      <w:pStyle w:val="af5"/>
      <w:jc w:val="center"/>
    </w:pPr>
    <w:r>
      <w:rPr>
        <w:b/>
        <w:bCs/>
        <w:lang w:eastAsia="zh-CN"/>
      </w:rPr>
      <w:t>Химки - 2021 г.</w:t>
    </w:r>
  </w:p>
  <w:p w:rsidR="00ED49BE" w:rsidRDefault="00ED49B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63" w:rsidRDefault="00BD3163" w:rsidP="00786DB7">
      <w:r>
        <w:separator/>
      </w:r>
    </w:p>
  </w:footnote>
  <w:footnote w:type="continuationSeparator" w:id="0">
    <w:p w:rsidR="00BD3163" w:rsidRDefault="00BD316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78" w:rsidRDefault="008D2D78">
    <w:pPr>
      <w:pStyle w:val="af3"/>
    </w:pPr>
  </w:p>
  <w:p w:rsidR="008D2D78" w:rsidRDefault="008D2D7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C620417"/>
    <w:multiLevelType w:val="hybridMultilevel"/>
    <w:tmpl w:val="34C86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54D21AC"/>
    <w:multiLevelType w:val="hybridMultilevel"/>
    <w:tmpl w:val="1DC6A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-1973"/>
        </w:tabs>
        <w:ind w:left="-1973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-125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533"/>
        </w:tabs>
        <w:ind w:left="-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7"/>
        </w:tabs>
        <w:ind w:left="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7"/>
        </w:tabs>
        <w:ind w:left="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067"/>
        </w:tabs>
        <w:ind w:left="3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9101E"/>
    <w:multiLevelType w:val="hybridMultilevel"/>
    <w:tmpl w:val="2230F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9B2C82"/>
    <w:multiLevelType w:val="hybridMultilevel"/>
    <w:tmpl w:val="641C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9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"/>
  </w:num>
  <w:num w:numId="5">
    <w:abstractNumId w:val="13"/>
  </w:num>
  <w:num w:numId="6">
    <w:abstractNumId w:val="21"/>
  </w:num>
  <w:num w:numId="7">
    <w:abstractNumId w:val="5"/>
  </w:num>
  <w:num w:numId="8">
    <w:abstractNumId w:val="8"/>
  </w:num>
  <w:num w:numId="9">
    <w:abstractNumId w:val="18"/>
  </w:num>
  <w:num w:numId="10">
    <w:abstractNumId w:val="20"/>
  </w:num>
  <w:num w:numId="11">
    <w:abstractNumId w:val="9"/>
  </w:num>
  <w:num w:numId="12">
    <w:abstractNumId w:val="3"/>
  </w:num>
  <w:num w:numId="13">
    <w:abstractNumId w:val="14"/>
  </w:num>
  <w:num w:numId="14">
    <w:abstractNumId w:val="2"/>
  </w:num>
  <w:num w:numId="15">
    <w:abstractNumId w:val="16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4"/>
  </w:num>
  <w:num w:numId="21">
    <w:abstractNumId w:val="17"/>
  </w:num>
  <w:num w:numId="22">
    <w:abstractNumId w:val="7"/>
  </w:num>
  <w:num w:numId="23">
    <w:abstractNumId w:val="10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3C4A"/>
    <w:rsid w:val="000340A4"/>
    <w:rsid w:val="00035073"/>
    <w:rsid w:val="000627BA"/>
    <w:rsid w:val="00064C89"/>
    <w:rsid w:val="00070897"/>
    <w:rsid w:val="0007618B"/>
    <w:rsid w:val="00082AF2"/>
    <w:rsid w:val="000840CF"/>
    <w:rsid w:val="00091234"/>
    <w:rsid w:val="00091DC6"/>
    <w:rsid w:val="000940E6"/>
    <w:rsid w:val="0009489A"/>
    <w:rsid w:val="00096BAD"/>
    <w:rsid w:val="00097843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040F0"/>
    <w:rsid w:val="00116B44"/>
    <w:rsid w:val="00120380"/>
    <w:rsid w:val="001258BA"/>
    <w:rsid w:val="00130694"/>
    <w:rsid w:val="001330E2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676E"/>
    <w:rsid w:val="001B5184"/>
    <w:rsid w:val="001C5B99"/>
    <w:rsid w:val="001C5C8D"/>
    <w:rsid w:val="001C71BB"/>
    <w:rsid w:val="001D1E64"/>
    <w:rsid w:val="001D4173"/>
    <w:rsid w:val="001D58E0"/>
    <w:rsid w:val="001F0A17"/>
    <w:rsid w:val="001F6C57"/>
    <w:rsid w:val="00205586"/>
    <w:rsid w:val="002128B7"/>
    <w:rsid w:val="002168FE"/>
    <w:rsid w:val="00235151"/>
    <w:rsid w:val="00237919"/>
    <w:rsid w:val="002444D9"/>
    <w:rsid w:val="00254B51"/>
    <w:rsid w:val="0025729F"/>
    <w:rsid w:val="00264F66"/>
    <w:rsid w:val="00275013"/>
    <w:rsid w:val="00276015"/>
    <w:rsid w:val="00287D8C"/>
    <w:rsid w:val="00292AE6"/>
    <w:rsid w:val="002A4A16"/>
    <w:rsid w:val="002A75E4"/>
    <w:rsid w:val="002B12E9"/>
    <w:rsid w:val="002B61E0"/>
    <w:rsid w:val="002C165B"/>
    <w:rsid w:val="002C58E0"/>
    <w:rsid w:val="002F25CC"/>
    <w:rsid w:val="00313DF7"/>
    <w:rsid w:val="00320896"/>
    <w:rsid w:val="0033253A"/>
    <w:rsid w:val="00341359"/>
    <w:rsid w:val="0034681B"/>
    <w:rsid w:val="0038445F"/>
    <w:rsid w:val="003A03E4"/>
    <w:rsid w:val="003A081C"/>
    <w:rsid w:val="003B3F6B"/>
    <w:rsid w:val="003C0A41"/>
    <w:rsid w:val="003C633D"/>
    <w:rsid w:val="003E253F"/>
    <w:rsid w:val="003F09FF"/>
    <w:rsid w:val="003F2F44"/>
    <w:rsid w:val="004071E6"/>
    <w:rsid w:val="004166C6"/>
    <w:rsid w:val="00423FDE"/>
    <w:rsid w:val="0044334D"/>
    <w:rsid w:val="0046518E"/>
    <w:rsid w:val="00480AAD"/>
    <w:rsid w:val="00484C6C"/>
    <w:rsid w:val="004851FA"/>
    <w:rsid w:val="004929A5"/>
    <w:rsid w:val="004969F9"/>
    <w:rsid w:val="004A09D5"/>
    <w:rsid w:val="004A6C38"/>
    <w:rsid w:val="004B383C"/>
    <w:rsid w:val="004B692B"/>
    <w:rsid w:val="004C1949"/>
    <w:rsid w:val="004C1E48"/>
    <w:rsid w:val="004E008A"/>
    <w:rsid w:val="005024B5"/>
    <w:rsid w:val="00513532"/>
    <w:rsid w:val="00520AC3"/>
    <w:rsid w:val="00521DBC"/>
    <w:rsid w:val="005315C3"/>
    <w:rsid w:val="00534463"/>
    <w:rsid w:val="005357E7"/>
    <w:rsid w:val="00541A6B"/>
    <w:rsid w:val="00556A8C"/>
    <w:rsid w:val="00571882"/>
    <w:rsid w:val="00581A9F"/>
    <w:rsid w:val="00581AE3"/>
    <w:rsid w:val="00596FDD"/>
    <w:rsid w:val="005A398F"/>
    <w:rsid w:val="005B2F96"/>
    <w:rsid w:val="005B47EB"/>
    <w:rsid w:val="005C20BF"/>
    <w:rsid w:val="005D0E3C"/>
    <w:rsid w:val="005E25E2"/>
    <w:rsid w:val="005F015B"/>
    <w:rsid w:val="00606AAF"/>
    <w:rsid w:val="00622E53"/>
    <w:rsid w:val="00624699"/>
    <w:rsid w:val="00625587"/>
    <w:rsid w:val="0062590D"/>
    <w:rsid w:val="006275E6"/>
    <w:rsid w:val="0063151F"/>
    <w:rsid w:val="00632C80"/>
    <w:rsid w:val="00642DB6"/>
    <w:rsid w:val="00644C72"/>
    <w:rsid w:val="00645723"/>
    <w:rsid w:val="0065142A"/>
    <w:rsid w:val="00654D4D"/>
    <w:rsid w:val="00655DC8"/>
    <w:rsid w:val="00665584"/>
    <w:rsid w:val="006714D5"/>
    <w:rsid w:val="006931E3"/>
    <w:rsid w:val="006A18B2"/>
    <w:rsid w:val="006B13C2"/>
    <w:rsid w:val="006B7521"/>
    <w:rsid w:val="006C024A"/>
    <w:rsid w:val="006C2C54"/>
    <w:rsid w:val="006E431C"/>
    <w:rsid w:val="006E443F"/>
    <w:rsid w:val="007104D9"/>
    <w:rsid w:val="0071211A"/>
    <w:rsid w:val="00714A3A"/>
    <w:rsid w:val="00717669"/>
    <w:rsid w:val="00736A1F"/>
    <w:rsid w:val="00743A6F"/>
    <w:rsid w:val="00745680"/>
    <w:rsid w:val="0074682C"/>
    <w:rsid w:val="007548ED"/>
    <w:rsid w:val="00761DF0"/>
    <w:rsid w:val="00764D9D"/>
    <w:rsid w:val="0078376E"/>
    <w:rsid w:val="00786934"/>
    <w:rsid w:val="00786DB7"/>
    <w:rsid w:val="00794D76"/>
    <w:rsid w:val="007A4634"/>
    <w:rsid w:val="007C3643"/>
    <w:rsid w:val="007C51A0"/>
    <w:rsid w:val="007F26F9"/>
    <w:rsid w:val="00802D2D"/>
    <w:rsid w:val="00817AB5"/>
    <w:rsid w:val="00833A38"/>
    <w:rsid w:val="008373B1"/>
    <w:rsid w:val="0084023D"/>
    <w:rsid w:val="008414BC"/>
    <w:rsid w:val="00854DF9"/>
    <w:rsid w:val="008603DA"/>
    <w:rsid w:val="008610A7"/>
    <w:rsid w:val="00870B4C"/>
    <w:rsid w:val="00871E3A"/>
    <w:rsid w:val="008727D5"/>
    <w:rsid w:val="00874824"/>
    <w:rsid w:val="00876279"/>
    <w:rsid w:val="00884991"/>
    <w:rsid w:val="00893696"/>
    <w:rsid w:val="008A2EB9"/>
    <w:rsid w:val="008C7186"/>
    <w:rsid w:val="008D2D78"/>
    <w:rsid w:val="008D7F03"/>
    <w:rsid w:val="008E06A5"/>
    <w:rsid w:val="008E449F"/>
    <w:rsid w:val="008F009D"/>
    <w:rsid w:val="008F2FFE"/>
    <w:rsid w:val="009006FA"/>
    <w:rsid w:val="00920703"/>
    <w:rsid w:val="00934EE5"/>
    <w:rsid w:val="00936DB0"/>
    <w:rsid w:val="00950939"/>
    <w:rsid w:val="009511AE"/>
    <w:rsid w:val="009613E2"/>
    <w:rsid w:val="009622E4"/>
    <w:rsid w:val="0096290B"/>
    <w:rsid w:val="00975774"/>
    <w:rsid w:val="0098053E"/>
    <w:rsid w:val="009A5703"/>
    <w:rsid w:val="009D06EE"/>
    <w:rsid w:val="009D127A"/>
    <w:rsid w:val="009D400D"/>
    <w:rsid w:val="009D798A"/>
    <w:rsid w:val="009E10B6"/>
    <w:rsid w:val="009F76C7"/>
    <w:rsid w:val="00A00493"/>
    <w:rsid w:val="00A13C1D"/>
    <w:rsid w:val="00A13DA3"/>
    <w:rsid w:val="00A437CC"/>
    <w:rsid w:val="00A5422D"/>
    <w:rsid w:val="00A71290"/>
    <w:rsid w:val="00A840C7"/>
    <w:rsid w:val="00A9347B"/>
    <w:rsid w:val="00A96CC8"/>
    <w:rsid w:val="00AA1B3A"/>
    <w:rsid w:val="00AB6749"/>
    <w:rsid w:val="00AD0C2B"/>
    <w:rsid w:val="00AE7AA5"/>
    <w:rsid w:val="00AF6CD2"/>
    <w:rsid w:val="00B002D5"/>
    <w:rsid w:val="00B0660B"/>
    <w:rsid w:val="00B161FA"/>
    <w:rsid w:val="00B25887"/>
    <w:rsid w:val="00B25FC0"/>
    <w:rsid w:val="00B31724"/>
    <w:rsid w:val="00B3281A"/>
    <w:rsid w:val="00B40EF4"/>
    <w:rsid w:val="00B47233"/>
    <w:rsid w:val="00B5521C"/>
    <w:rsid w:val="00B56BFB"/>
    <w:rsid w:val="00B660F7"/>
    <w:rsid w:val="00B670B8"/>
    <w:rsid w:val="00B71577"/>
    <w:rsid w:val="00B724F6"/>
    <w:rsid w:val="00B80BDD"/>
    <w:rsid w:val="00B831F1"/>
    <w:rsid w:val="00BA0BEB"/>
    <w:rsid w:val="00BC085F"/>
    <w:rsid w:val="00BC09EC"/>
    <w:rsid w:val="00BC7966"/>
    <w:rsid w:val="00BD2F39"/>
    <w:rsid w:val="00BD3163"/>
    <w:rsid w:val="00BE0318"/>
    <w:rsid w:val="00BE0BFD"/>
    <w:rsid w:val="00BE1191"/>
    <w:rsid w:val="00BE3F26"/>
    <w:rsid w:val="00BE50F6"/>
    <w:rsid w:val="00BF1DC7"/>
    <w:rsid w:val="00BF5444"/>
    <w:rsid w:val="00BF5530"/>
    <w:rsid w:val="00C06A8A"/>
    <w:rsid w:val="00C07A63"/>
    <w:rsid w:val="00C07EE8"/>
    <w:rsid w:val="00C1538E"/>
    <w:rsid w:val="00C2312A"/>
    <w:rsid w:val="00C24AA8"/>
    <w:rsid w:val="00C4101F"/>
    <w:rsid w:val="00C55FC6"/>
    <w:rsid w:val="00C657F7"/>
    <w:rsid w:val="00C921F2"/>
    <w:rsid w:val="00CB477C"/>
    <w:rsid w:val="00CB47B2"/>
    <w:rsid w:val="00CF16C0"/>
    <w:rsid w:val="00CF4A8C"/>
    <w:rsid w:val="00D00085"/>
    <w:rsid w:val="00D06D34"/>
    <w:rsid w:val="00D11D55"/>
    <w:rsid w:val="00D172D0"/>
    <w:rsid w:val="00D224B5"/>
    <w:rsid w:val="00D31A62"/>
    <w:rsid w:val="00D32C49"/>
    <w:rsid w:val="00D369DD"/>
    <w:rsid w:val="00D3781F"/>
    <w:rsid w:val="00D441EC"/>
    <w:rsid w:val="00D549F6"/>
    <w:rsid w:val="00D67F6F"/>
    <w:rsid w:val="00D744FC"/>
    <w:rsid w:val="00D77057"/>
    <w:rsid w:val="00D81A1B"/>
    <w:rsid w:val="00D83A23"/>
    <w:rsid w:val="00DB3AD5"/>
    <w:rsid w:val="00DD0626"/>
    <w:rsid w:val="00DD237B"/>
    <w:rsid w:val="00DE2089"/>
    <w:rsid w:val="00DE5BFD"/>
    <w:rsid w:val="00DE6010"/>
    <w:rsid w:val="00E005DA"/>
    <w:rsid w:val="00E056D5"/>
    <w:rsid w:val="00E10410"/>
    <w:rsid w:val="00E13A00"/>
    <w:rsid w:val="00E21FDD"/>
    <w:rsid w:val="00E27A97"/>
    <w:rsid w:val="00E56656"/>
    <w:rsid w:val="00E57874"/>
    <w:rsid w:val="00E644BA"/>
    <w:rsid w:val="00E71CFE"/>
    <w:rsid w:val="00E86678"/>
    <w:rsid w:val="00E93BE4"/>
    <w:rsid w:val="00EA7ADE"/>
    <w:rsid w:val="00EB4DF0"/>
    <w:rsid w:val="00EB551E"/>
    <w:rsid w:val="00EC4EDC"/>
    <w:rsid w:val="00ED42B6"/>
    <w:rsid w:val="00ED49BE"/>
    <w:rsid w:val="00ED7042"/>
    <w:rsid w:val="00EE0833"/>
    <w:rsid w:val="00EF2C38"/>
    <w:rsid w:val="00EF39E8"/>
    <w:rsid w:val="00EF5D6E"/>
    <w:rsid w:val="00F06DB7"/>
    <w:rsid w:val="00F12A01"/>
    <w:rsid w:val="00F20EEB"/>
    <w:rsid w:val="00F34913"/>
    <w:rsid w:val="00F3568C"/>
    <w:rsid w:val="00F43D68"/>
    <w:rsid w:val="00F60042"/>
    <w:rsid w:val="00F61DD2"/>
    <w:rsid w:val="00F63990"/>
    <w:rsid w:val="00F7363E"/>
    <w:rsid w:val="00F8164E"/>
    <w:rsid w:val="00F9010C"/>
    <w:rsid w:val="00FA5321"/>
    <w:rsid w:val="00FB263C"/>
    <w:rsid w:val="00FD0626"/>
    <w:rsid w:val="00FD21C3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78901-0EE3-4941-B76A-5F8BDAEA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15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64</cp:revision>
  <cp:lastPrinted>2019-06-01T12:44:00Z</cp:lastPrinted>
  <dcterms:created xsi:type="dcterms:W3CDTF">2019-03-11T20:19:00Z</dcterms:created>
  <dcterms:modified xsi:type="dcterms:W3CDTF">2022-02-06T13:21:00Z</dcterms:modified>
</cp:coreProperties>
</file>